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4A" w:rsidRPr="0066404A" w:rsidRDefault="0066404A" w:rsidP="0066404A">
      <w:pPr>
        <w:ind w:firstLine="0"/>
        <w:jc w:val="center"/>
        <w:rPr>
          <w:rFonts w:eastAsia="Calibri" w:cs="Arial"/>
          <w:b/>
          <w:sz w:val="36"/>
          <w:szCs w:val="36"/>
          <w:lang w:val="es-ES_tradnl" w:eastAsia="en-US"/>
        </w:rPr>
      </w:pPr>
      <w:bookmarkStart w:id="0" w:name="_Toc264380202"/>
      <w:bookmarkStart w:id="1" w:name="_Toc263761337"/>
      <w:bookmarkStart w:id="2" w:name="_Toc263621641"/>
      <w:bookmarkStart w:id="3" w:name="_Toc201017342"/>
      <w:bookmarkStart w:id="4" w:name="_Toc201017290"/>
      <w:bookmarkStart w:id="5" w:name="_Toc201017171"/>
      <w:bookmarkStart w:id="6" w:name="_Toc292179666"/>
      <w:bookmarkStart w:id="7" w:name="_Toc292179660"/>
      <w:bookmarkStart w:id="8" w:name="_Toc292179658"/>
      <w:bookmarkStart w:id="9" w:name="_Toc292179653"/>
      <w:bookmarkStart w:id="10" w:name="_Toc292180888"/>
      <w:bookmarkStart w:id="11" w:name="_Toc292179654"/>
      <w:bookmarkStart w:id="12" w:name="_Toc292180889"/>
      <w:bookmarkStart w:id="13" w:name="_Toc292179652"/>
      <w:bookmarkStart w:id="14" w:name="_Toc292180887"/>
      <w:r w:rsidRPr="0066404A">
        <w:rPr>
          <w:rFonts w:eastAsia="Calibri" w:cs="Arial"/>
          <w:b/>
          <w:sz w:val="36"/>
          <w:szCs w:val="36"/>
          <w:lang w:val="es-ES_tradnl" w:eastAsia="en-US"/>
        </w:rPr>
        <w:t>TRIBUNAL SUPREMO DE ELECCIONES</w:t>
      </w:r>
    </w:p>
    <w:p w:rsidR="0010444E" w:rsidRPr="00417FFA" w:rsidRDefault="0066404A" w:rsidP="0066404A">
      <w:pPr>
        <w:ind w:firstLine="0"/>
        <w:jc w:val="center"/>
        <w:rPr>
          <w:rFonts w:cs="Arial"/>
        </w:rPr>
      </w:pPr>
      <w:r w:rsidRPr="0066404A">
        <w:rPr>
          <w:rFonts w:eastAsia="Calibri" w:cs="Arial"/>
          <w:b/>
          <w:sz w:val="36"/>
          <w:szCs w:val="36"/>
          <w:lang w:val="es-ES_tradnl" w:eastAsia="en-US"/>
        </w:rPr>
        <w:t>AUDITORÍA INTERNA</w:t>
      </w:r>
    </w:p>
    <w:p w:rsidR="005A723A" w:rsidRPr="00417FFA" w:rsidRDefault="005A723A" w:rsidP="006D26BA">
      <w:pPr>
        <w:ind w:firstLine="0"/>
        <w:jc w:val="center"/>
        <w:rPr>
          <w:rFonts w:cs="Arial"/>
        </w:rPr>
      </w:pPr>
    </w:p>
    <w:p w:rsidR="005A723A" w:rsidRDefault="005A723A" w:rsidP="006D26BA">
      <w:pPr>
        <w:ind w:firstLine="0"/>
        <w:jc w:val="center"/>
        <w:rPr>
          <w:rFonts w:cs="Arial"/>
        </w:rPr>
      </w:pPr>
    </w:p>
    <w:p w:rsidR="00417FFA" w:rsidRPr="00417FFA" w:rsidRDefault="00417FFA" w:rsidP="006D26BA">
      <w:pPr>
        <w:ind w:firstLine="0"/>
        <w:jc w:val="center"/>
        <w:rPr>
          <w:rFonts w:cs="Arial"/>
        </w:rPr>
      </w:pPr>
    </w:p>
    <w:p w:rsidR="005A723A" w:rsidRPr="00417FFA" w:rsidRDefault="00B23BF8" w:rsidP="006D26BA">
      <w:pPr>
        <w:ind w:firstLine="0"/>
        <w:jc w:val="center"/>
        <w:rPr>
          <w:rFonts w:cs="Arial"/>
          <w:highlight w:val="yellow"/>
        </w:rPr>
      </w:pPr>
      <w:r>
        <w:rPr>
          <w:rFonts w:cs="Arial"/>
          <w:noProof/>
          <w:highlight w:val="yellow"/>
          <w:lang w:val="es-CR" w:eastAsia="es-CR"/>
        </w:rPr>
        <mc:AlternateContent>
          <mc:Choice Requires="wps">
            <w:drawing>
              <wp:anchor distT="0" distB="0" distL="114300" distR="114300" simplePos="0" relativeHeight="251654144" behindDoc="0" locked="0" layoutInCell="1" allowOverlap="1" wp14:anchorId="314771E1" wp14:editId="1CE8A40D">
                <wp:simplePos x="0" y="0"/>
                <wp:positionH relativeFrom="page">
                  <wp:posOffset>1173480</wp:posOffset>
                </wp:positionH>
                <wp:positionV relativeFrom="paragraph">
                  <wp:posOffset>148590</wp:posOffset>
                </wp:positionV>
                <wp:extent cx="5514975" cy="2080260"/>
                <wp:effectExtent l="0" t="76200" r="104775" b="1524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08026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A15A1" w:rsidRDefault="000A15A1" w:rsidP="005C1DFC">
                            <w:pPr>
                              <w:spacing w:line="240" w:lineRule="auto"/>
                              <w:ind w:firstLine="0"/>
                              <w:jc w:val="center"/>
                              <w:rPr>
                                <w:rFonts w:cs="Arial"/>
                                <w:sz w:val="28"/>
                                <w:szCs w:val="28"/>
                              </w:rPr>
                            </w:pPr>
                            <w:bookmarkStart w:id="15" w:name="_GoBack"/>
                          </w:p>
                          <w:p w:rsidR="000A15A1" w:rsidRPr="00447EED" w:rsidRDefault="000A15A1" w:rsidP="00B23BF8">
                            <w:pPr>
                              <w:spacing w:line="240" w:lineRule="auto"/>
                              <w:ind w:firstLine="0"/>
                              <w:jc w:val="center"/>
                              <w:rPr>
                                <w:rFonts w:cs="Arial"/>
                                <w:sz w:val="28"/>
                                <w:szCs w:val="28"/>
                              </w:rPr>
                            </w:pPr>
                          </w:p>
                          <w:p w:rsidR="000A15A1" w:rsidRPr="003F79D4" w:rsidRDefault="000A15A1" w:rsidP="00B23BF8">
                            <w:pPr>
                              <w:spacing w:line="240" w:lineRule="auto"/>
                              <w:ind w:firstLine="0"/>
                              <w:jc w:val="center"/>
                              <w:rPr>
                                <w:rFonts w:cs="Arial"/>
                                <w:sz w:val="32"/>
                                <w:szCs w:val="32"/>
                              </w:rPr>
                            </w:pPr>
                            <w:r w:rsidRPr="003F79D4">
                              <w:rPr>
                                <w:rFonts w:cs="Arial"/>
                                <w:sz w:val="32"/>
                                <w:szCs w:val="32"/>
                                <w:lang w:val="es-ES_tradnl"/>
                              </w:rPr>
                              <w:t>Informe de seguimiento N.° SRICI-</w:t>
                            </w:r>
                            <w:r w:rsidR="0066404A" w:rsidRPr="003F79D4">
                              <w:rPr>
                                <w:rFonts w:cs="Arial"/>
                                <w:sz w:val="32"/>
                                <w:szCs w:val="32"/>
                                <w:lang w:val="es-ES_tradnl"/>
                              </w:rPr>
                              <w:t>003</w:t>
                            </w:r>
                            <w:r w:rsidRPr="003F79D4">
                              <w:rPr>
                                <w:rFonts w:cs="Arial"/>
                                <w:sz w:val="32"/>
                                <w:szCs w:val="32"/>
                                <w:lang w:val="es-ES_tradnl"/>
                              </w:rPr>
                              <w:t>-2018, sobre las recomendaciones contenidas en el Informe de control interno N.</w:t>
                            </w:r>
                            <w:r w:rsidRPr="003F79D4">
                              <w:rPr>
                                <w:rFonts w:cs="Arial"/>
                                <w:b/>
                                <w:sz w:val="32"/>
                                <w:szCs w:val="32"/>
                                <w:lang w:val="es-ES_tradnl"/>
                              </w:rPr>
                              <w:t xml:space="preserve">º </w:t>
                            </w:r>
                            <w:r w:rsidRPr="003F79D4">
                              <w:rPr>
                                <w:rFonts w:cs="Arial"/>
                                <w:sz w:val="32"/>
                                <w:szCs w:val="32"/>
                                <w:lang w:val="es-CR"/>
                              </w:rPr>
                              <w:t>ICI-01-2016, relativo al estudio de auditoría sobre la infraestructura física, tecnológica y hospedaje para el sitio alterno del Tribunal</w:t>
                            </w:r>
                          </w:p>
                          <w:bookmarkEnd w:id="15"/>
                          <w:p w:rsidR="000A15A1" w:rsidRPr="00277870" w:rsidRDefault="000A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771E1" id="AutoShape 110" o:spid="_x0000_s1026" style="position:absolute;left:0;text-align:left;margin-left:92.4pt;margin-top:11.7pt;width:434.25pt;height:16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">
                <v:shadow on="t" opacity=".5" offset="6pt,-6pt"/>
                <v:textbox>
                  <w:txbxContent>
                    <w:p w:rsidR="000A15A1" w:rsidRDefault="000A15A1" w:rsidP="005C1DFC">
                      <w:pPr>
                        <w:spacing w:line="240" w:lineRule="auto"/>
                        <w:ind w:firstLine="0"/>
                        <w:jc w:val="center"/>
                        <w:rPr>
                          <w:rFonts w:cs="Arial"/>
                          <w:sz w:val="28"/>
                          <w:szCs w:val="28"/>
                        </w:rPr>
                      </w:pPr>
                      <w:bookmarkStart w:id="16" w:name="_GoBack"/>
                    </w:p>
                    <w:p w:rsidR="000A15A1" w:rsidRPr="00447EED" w:rsidRDefault="000A15A1" w:rsidP="00B23BF8">
                      <w:pPr>
                        <w:spacing w:line="240" w:lineRule="auto"/>
                        <w:ind w:firstLine="0"/>
                        <w:jc w:val="center"/>
                        <w:rPr>
                          <w:rFonts w:cs="Arial"/>
                          <w:sz w:val="28"/>
                          <w:szCs w:val="28"/>
                        </w:rPr>
                      </w:pPr>
                    </w:p>
                    <w:p w:rsidR="000A15A1" w:rsidRPr="003F79D4" w:rsidRDefault="000A15A1" w:rsidP="00B23BF8">
                      <w:pPr>
                        <w:spacing w:line="240" w:lineRule="auto"/>
                        <w:ind w:firstLine="0"/>
                        <w:jc w:val="center"/>
                        <w:rPr>
                          <w:rFonts w:cs="Arial"/>
                          <w:sz w:val="32"/>
                          <w:szCs w:val="32"/>
                        </w:rPr>
                      </w:pPr>
                      <w:r w:rsidRPr="003F79D4">
                        <w:rPr>
                          <w:rFonts w:cs="Arial"/>
                          <w:sz w:val="32"/>
                          <w:szCs w:val="32"/>
                          <w:lang w:val="es-ES_tradnl"/>
                        </w:rPr>
                        <w:t>Informe de seguimiento N.° SRICI-</w:t>
                      </w:r>
                      <w:r w:rsidR="0066404A" w:rsidRPr="003F79D4">
                        <w:rPr>
                          <w:rFonts w:cs="Arial"/>
                          <w:sz w:val="32"/>
                          <w:szCs w:val="32"/>
                          <w:lang w:val="es-ES_tradnl"/>
                        </w:rPr>
                        <w:t>003</w:t>
                      </w:r>
                      <w:r w:rsidRPr="003F79D4">
                        <w:rPr>
                          <w:rFonts w:cs="Arial"/>
                          <w:sz w:val="32"/>
                          <w:szCs w:val="32"/>
                          <w:lang w:val="es-ES_tradnl"/>
                        </w:rPr>
                        <w:t>-2018, sobre las recomendaciones contenidas en el Informe de control interno N.</w:t>
                      </w:r>
                      <w:r w:rsidRPr="003F79D4">
                        <w:rPr>
                          <w:rFonts w:cs="Arial"/>
                          <w:b/>
                          <w:sz w:val="32"/>
                          <w:szCs w:val="32"/>
                          <w:lang w:val="es-ES_tradnl"/>
                        </w:rPr>
                        <w:t xml:space="preserve">º </w:t>
                      </w:r>
                      <w:r w:rsidRPr="003F79D4">
                        <w:rPr>
                          <w:rFonts w:cs="Arial"/>
                          <w:sz w:val="32"/>
                          <w:szCs w:val="32"/>
                          <w:lang w:val="es-CR"/>
                        </w:rPr>
                        <w:t>ICI-01-2016, relativo al estudio de auditoría sobre la infraestructura física, tecnológica y hospedaje para el sitio alterno del Tribunal</w:t>
                      </w:r>
                    </w:p>
                    <w:bookmarkEnd w:id="16"/>
                    <w:p w:rsidR="000A15A1" w:rsidRPr="00277870" w:rsidRDefault="000A15A1"/>
                  </w:txbxContent>
                </v:textbox>
                <w10:wrap anchorx="page"/>
              </v:roundrect>
            </w:pict>
          </mc:Fallback>
        </mc:AlternateContent>
      </w:r>
    </w:p>
    <w:p w:rsidR="005A723A" w:rsidRPr="00417FFA" w:rsidRDefault="005A723A" w:rsidP="006D26BA">
      <w:pPr>
        <w:ind w:firstLine="0"/>
        <w:jc w:val="center"/>
        <w:rPr>
          <w:rFonts w:cs="Arial"/>
          <w:highlight w:val="yellow"/>
        </w:rPr>
      </w:pPr>
    </w:p>
    <w:p w:rsidR="005A723A" w:rsidRPr="00417FFA" w:rsidRDefault="005A723A" w:rsidP="006D26BA">
      <w:pPr>
        <w:ind w:firstLine="0"/>
        <w:jc w:val="center"/>
        <w:rPr>
          <w:rFonts w:cs="Arial"/>
          <w:highlight w:val="yellow"/>
        </w:rPr>
      </w:pPr>
    </w:p>
    <w:p w:rsidR="00F40935" w:rsidRPr="00417FFA" w:rsidRDefault="00F40935" w:rsidP="00D879FA">
      <w:pPr>
        <w:ind w:firstLine="0"/>
        <w:jc w:val="center"/>
        <w:rPr>
          <w:rFonts w:cs="Arial"/>
          <w:highlight w:val="yellow"/>
        </w:rPr>
      </w:pPr>
    </w:p>
    <w:p w:rsidR="00F40935" w:rsidRPr="00417FFA" w:rsidRDefault="00F40935" w:rsidP="00D879FA">
      <w:pPr>
        <w:ind w:firstLine="0"/>
        <w:jc w:val="center"/>
        <w:rPr>
          <w:rFonts w:cs="Arial"/>
          <w:highlight w:val="yellow"/>
        </w:rPr>
      </w:pPr>
    </w:p>
    <w:p w:rsidR="00F40935" w:rsidRPr="00417FFA" w:rsidRDefault="00F40935" w:rsidP="00D879FA">
      <w:pPr>
        <w:ind w:firstLine="0"/>
        <w:jc w:val="center"/>
        <w:rPr>
          <w:rFonts w:cs="Arial"/>
        </w:rPr>
      </w:pPr>
    </w:p>
    <w:p w:rsidR="00F40935" w:rsidRPr="00417FFA" w:rsidRDefault="00F40935" w:rsidP="00D879FA">
      <w:pPr>
        <w:ind w:firstLine="0"/>
        <w:jc w:val="center"/>
        <w:rPr>
          <w:rFonts w:cs="Arial"/>
        </w:rPr>
      </w:pPr>
    </w:p>
    <w:p w:rsidR="00F40935" w:rsidRDefault="00F40935" w:rsidP="00D879FA">
      <w:pPr>
        <w:ind w:firstLine="0"/>
        <w:jc w:val="center"/>
        <w:rPr>
          <w:rFonts w:cs="Arial"/>
        </w:rPr>
      </w:pPr>
    </w:p>
    <w:p w:rsidR="00417FFA" w:rsidRDefault="00417FFA" w:rsidP="00D879FA">
      <w:pPr>
        <w:ind w:firstLine="0"/>
        <w:jc w:val="center"/>
        <w:rPr>
          <w:rFonts w:cs="Arial"/>
        </w:rPr>
      </w:pPr>
    </w:p>
    <w:p w:rsidR="000E4A48" w:rsidRDefault="000E4A48" w:rsidP="00D879FA">
      <w:pPr>
        <w:ind w:firstLine="0"/>
        <w:jc w:val="center"/>
        <w:rPr>
          <w:rFonts w:cs="Arial"/>
        </w:rPr>
      </w:pPr>
    </w:p>
    <w:p w:rsidR="000E4A48" w:rsidRDefault="000E4A48" w:rsidP="00D879FA">
      <w:pPr>
        <w:ind w:firstLine="0"/>
        <w:jc w:val="center"/>
        <w:rPr>
          <w:rFonts w:cs="Arial"/>
        </w:rPr>
      </w:pPr>
    </w:p>
    <w:p w:rsidR="000E4A48" w:rsidRDefault="000E4A48" w:rsidP="00D879FA">
      <w:pPr>
        <w:ind w:firstLine="0"/>
        <w:jc w:val="center"/>
        <w:rPr>
          <w:rFonts w:cs="Arial"/>
        </w:rPr>
      </w:pPr>
    </w:p>
    <w:p w:rsidR="000E4A48" w:rsidRDefault="000E4A48" w:rsidP="00D879FA">
      <w:pPr>
        <w:ind w:firstLine="0"/>
        <w:jc w:val="center"/>
        <w:rPr>
          <w:rFonts w:cs="Arial"/>
        </w:rPr>
      </w:pPr>
    </w:p>
    <w:p w:rsidR="000E4A48" w:rsidRPr="00417FFA" w:rsidRDefault="000E4A48" w:rsidP="00D879FA">
      <w:pPr>
        <w:ind w:firstLine="0"/>
        <w:jc w:val="center"/>
        <w:rPr>
          <w:rFonts w:cs="Arial"/>
        </w:rPr>
      </w:pPr>
    </w:p>
    <w:p w:rsidR="005A723A" w:rsidRPr="00FD02F4" w:rsidRDefault="00CB2ECB" w:rsidP="000B5AB5">
      <w:pPr>
        <w:spacing w:line="240" w:lineRule="auto"/>
        <w:ind w:firstLine="0"/>
        <w:jc w:val="center"/>
        <w:rPr>
          <w:rFonts w:cs="Arial"/>
          <w:sz w:val="32"/>
          <w:szCs w:val="32"/>
        </w:rPr>
      </w:pPr>
      <w:r>
        <w:rPr>
          <w:rFonts w:cs="Arial"/>
          <w:sz w:val="32"/>
          <w:szCs w:val="32"/>
        </w:rPr>
        <w:t>Febr</w:t>
      </w:r>
      <w:r w:rsidR="00DA6658">
        <w:rPr>
          <w:rFonts w:cs="Arial"/>
          <w:sz w:val="32"/>
          <w:szCs w:val="32"/>
        </w:rPr>
        <w:t>ero</w:t>
      </w:r>
      <w:r w:rsidR="00E6274D" w:rsidRPr="00FD02F4">
        <w:rPr>
          <w:rFonts w:cs="Arial"/>
          <w:sz w:val="32"/>
          <w:szCs w:val="32"/>
        </w:rPr>
        <w:t>,</w:t>
      </w:r>
      <w:r w:rsidR="00633384" w:rsidRPr="00FD02F4">
        <w:rPr>
          <w:rFonts w:cs="Arial"/>
          <w:sz w:val="32"/>
          <w:szCs w:val="32"/>
        </w:rPr>
        <w:t xml:space="preserve"> 201</w:t>
      </w:r>
      <w:r w:rsidR="00DA6658">
        <w:rPr>
          <w:rFonts w:cs="Arial"/>
          <w:sz w:val="32"/>
          <w:szCs w:val="32"/>
        </w:rPr>
        <w:t>8</w:t>
      </w:r>
    </w:p>
    <w:p w:rsidR="005A723A" w:rsidRPr="00417FFA" w:rsidRDefault="005A723A" w:rsidP="006D26BA">
      <w:pPr>
        <w:ind w:firstLine="0"/>
        <w:jc w:val="center"/>
        <w:rPr>
          <w:rFonts w:cs="Arial"/>
        </w:rPr>
      </w:pPr>
    </w:p>
    <w:p w:rsidR="002B1C81" w:rsidRDefault="005A723A" w:rsidP="00797EF0">
      <w:pPr>
        <w:spacing w:line="240" w:lineRule="auto"/>
        <w:ind w:firstLine="0"/>
        <w:jc w:val="center"/>
        <w:rPr>
          <w:rFonts w:cs="Arial"/>
          <w:b/>
          <w:bCs/>
        </w:rPr>
      </w:pPr>
      <w:r w:rsidRPr="00797EF0">
        <w:rPr>
          <w:rFonts w:cs="Arial"/>
          <w:b/>
          <w:bCs/>
          <w:highlight w:val="yellow"/>
        </w:rPr>
        <w:br w:type="page"/>
      </w:r>
    </w:p>
    <w:p w:rsidR="002B1C81" w:rsidRDefault="002B1C81" w:rsidP="00797EF0">
      <w:pPr>
        <w:spacing w:line="240" w:lineRule="auto"/>
        <w:ind w:firstLine="0"/>
        <w:jc w:val="center"/>
        <w:rPr>
          <w:rFonts w:cs="Arial"/>
          <w:b/>
          <w:bCs/>
        </w:rPr>
      </w:pPr>
    </w:p>
    <w:p w:rsidR="002B1C81" w:rsidRDefault="002B1C81" w:rsidP="00797EF0">
      <w:pPr>
        <w:spacing w:line="240" w:lineRule="auto"/>
        <w:ind w:firstLine="0"/>
        <w:jc w:val="center"/>
        <w:rPr>
          <w:rFonts w:cs="Arial"/>
          <w:b/>
          <w:bCs/>
        </w:rPr>
      </w:pPr>
    </w:p>
    <w:p w:rsidR="00431433" w:rsidRDefault="00431433" w:rsidP="00797EF0">
      <w:pPr>
        <w:spacing w:line="240" w:lineRule="auto"/>
        <w:ind w:firstLine="0"/>
        <w:jc w:val="center"/>
        <w:rPr>
          <w:rFonts w:cs="Arial"/>
          <w:b/>
          <w:bCs/>
        </w:rPr>
      </w:pPr>
    </w:p>
    <w:p w:rsidR="005A723A" w:rsidRDefault="002B1C81" w:rsidP="00797EF0">
      <w:pPr>
        <w:spacing w:line="240" w:lineRule="auto"/>
        <w:ind w:firstLine="0"/>
        <w:jc w:val="center"/>
        <w:rPr>
          <w:rFonts w:cs="Arial"/>
          <w:b/>
          <w:bCs/>
        </w:rPr>
      </w:pPr>
      <w:r>
        <w:rPr>
          <w:rFonts w:cs="Arial"/>
          <w:b/>
          <w:bCs/>
        </w:rPr>
        <w:t xml:space="preserve">CONTENIDO </w:t>
      </w:r>
    </w:p>
    <w:p w:rsidR="002B1C81" w:rsidRDefault="002B1C81" w:rsidP="00797EF0">
      <w:pPr>
        <w:spacing w:line="240" w:lineRule="auto"/>
        <w:ind w:firstLine="0"/>
        <w:jc w:val="center"/>
        <w:rPr>
          <w:rFonts w:cs="Arial"/>
          <w:b/>
          <w:bCs/>
        </w:rPr>
      </w:pPr>
    </w:p>
    <w:p w:rsidR="002B1C81" w:rsidRDefault="002B1C81" w:rsidP="00797EF0">
      <w:pPr>
        <w:spacing w:line="240" w:lineRule="auto"/>
        <w:ind w:firstLine="0"/>
        <w:jc w:val="center"/>
        <w:rPr>
          <w:rFonts w:cs="Arial"/>
          <w:b/>
          <w:bCs/>
        </w:rPr>
      </w:pPr>
    </w:p>
    <w:p w:rsidR="002B1C81" w:rsidRPr="00797EF0" w:rsidRDefault="002B1C81" w:rsidP="00797EF0">
      <w:pPr>
        <w:spacing w:line="240" w:lineRule="auto"/>
        <w:ind w:firstLine="0"/>
        <w:jc w:val="center"/>
        <w:rPr>
          <w:rFonts w:cs="Arial"/>
          <w:b/>
          <w:bCs/>
        </w:rPr>
      </w:pPr>
    </w:p>
    <w:p w:rsidR="00B73112" w:rsidRPr="006A4451" w:rsidRDefault="00CD5CD9" w:rsidP="002B1C81">
      <w:pPr>
        <w:pStyle w:val="TDC1"/>
        <w:spacing w:line="360" w:lineRule="auto"/>
        <w:rPr>
          <w:rFonts w:asciiTheme="minorHAnsi" w:eastAsiaTheme="minorEastAsia" w:hAnsiTheme="minorHAnsi" w:cstheme="minorBidi"/>
          <w:b w:val="0"/>
          <w:bCs w:val="0"/>
          <w:szCs w:val="22"/>
          <w:lang w:val="es-CR" w:eastAsia="es-CR"/>
        </w:rPr>
      </w:pPr>
      <w:r w:rsidRPr="004D3CD1">
        <w:rPr>
          <w:sz w:val="24"/>
          <w:highlight w:val="yellow"/>
        </w:rPr>
        <w:fldChar w:fldCharType="begin"/>
      </w:r>
      <w:r w:rsidR="00BC4A98" w:rsidRPr="004D3CD1">
        <w:rPr>
          <w:sz w:val="24"/>
          <w:highlight w:val="yellow"/>
        </w:rPr>
        <w:instrText xml:space="preserve"> TOC \o "1-3" \h \z \u </w:instrText>
      </w:r>
      <w:r w:rsidRPr="004D3CD1">
        <w:rPr>
          <w:sz w:val="24"/>
          <w:highlight w:val="yellow"/>
        </w:rPr>
        <w:fldChar w:fldCharType="separate"/>
      </w:r>
      <w:hyperlink w:anchor="_Toc505862604" w:history="1">
        <w:r w:rsidR="00B73112" w:rsidRPr="006A4451">
          <w:rPr>
            <w:rStyle w:val="Hipervnculo"/>
          </w:rPr>
          <w:t>1.</w:t>
        </w:r>
        <w:r w:rsidR="00B73112" w:rsidRPr="006A4451">
          <w:rPr>
            <w:rFonts w:asciiTheme="minorHAnsi" w:eastAsiaTheme="minorEastAsia" w:hAnsiTheme="minorHAnsi" w:cstheme="minorBidi"/>
            <w:b w:val="0"/>
            <w:bCs w:val="0"/>
            <w:szCs w:val="22"/>
            <w:lang w:val="es-CR" w:eastAsia="es-CR"/>
          </w:rPr>
          <w:tab/>
        </w:r>
        <w:r w:rsidR="00796522" w:rsidRPr="00796522">
          <w:rPr>
            <w:rFonts w:asciiTheme="minorHAnsi" w:eastAsiaTheme="minorEastAsia" w:hAnsiTheme="minorHAnsi" w:cstheme="minorBidi"/>
            <w:bCs w:val="0"/>
            <w:sz w:val="24"/>
            <w:lang w:val="es-CR" w:eastAsia="es-CR"/>
          </w:rPr>
          <w:t>I</w:t>
        </w:r>
        <w:r w:rsidR="00B73112" w:rsidRPr="006A4451">
          <w:rPr>
            <w:rStyle w:val="Hipervnculo"/>
          </w:rPr>
          <w:t>NTRODUCCIÓN</w:t>
        </w:r>
        <w:r w:rsidR="00B73112" w:rsidRPr="006A4451">
          <w:rPr>
            <w:webHidden/>
          </w:rPr>
          <w:tab/>
        </w:r>
        <w:r w:rsidR="00B73112" w:rsidRPr="006A4451">
          <w:rPr>
            <w:webHidden/>
          </w:rPr>
          <w:fldChar w:fldCharType="begin"/>
        </w:r>
        <w:r w:rsidR="00B73112" w:rsidRPr="006A4451">
          <w:rPr>
            <w:webHidden/>
          </w:rPr>
          <w:instrText xml:space="preserve"> PAGEREF _Toc505862604 \h </w:instrText>
        </w:r>
        <w:r w:rsidR="00B73112" w:rsidRPr="006A4451">
          <w:rPr>
            <w:webHidden/>
          </w:rPr>
        </w:r>
        <w:r w:rsidR="00B73112" w:rsidRPr="006A4451">
          <w:rPr>
            <w:webHidden/>
          </w:rPr>
          <w:fldChar w:fldCharType="separate"/>
        </w:r>
        <w:r w:rsidR="00CF561D">
          <w:rPr>
            <w:webHidden/>
          </w:rPr>
          <w:t>2</w:t>
        </w:r>
        <w:r w:rsidR="00B73112" w:rsidRPr="006A4451">
          <w:rPr>
            <w:webHidden/>
          </w:rPr>
          <w:fldChar w:fldCharType="end"/>
        </w:r>
      </w:hyperlink>
    </w:p>
    <w:p w:rsidR="00B73112" w:rsidRPr="006A4451"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05" w:history="1">
        <w:r w:rsidR="00B73112" w:rsidRPr="006A4451">
          <w:rPr>
            <w:rStyle w:val="Hipervnculo"/>
          </w:rPr>
          <w:t>1.1.</w:t>
        </w:r>
        <w:r w:rsidR="00B73112" w:rsidRPr="006A4451">
          <w:rPr>
            <w:rFonts w:asciiTheme="minorHAnsi" w:eastAsiaTheme="minorEastAsia" w:hAnsiTheme="minorHAnsi" w:cstheme="minorBidi"/>
            <w:sz w:val="22"/>
            <w:szCs w:val="22"/>
            <w:lang w:val="es-CR" w:eastAsia="es-CR"/>
          </w:rPr>
          <w:tab/>
        </w:r>
        <w:r w:rsidR="00B73112" w:rsidRPr="006A4451">
          <w:rPr>
            <w:rStyle w:val="Hipervnculo"/>
          </w:rPr>
          <w:t>Origen</w:t>
        </w:r>
        <w:r w:rsidR="00B73112" w:rsidRPr="006A4451">
          <w:rPr>
            <w:webHidden/>
          </w:rPr>
          <w:tab/>
        </w:r>
        <w:r w:rsidR="00B73112" w:rsidRPr="006A4451">
          <w:rPr>
            <w:webHidden/>
          </w:rPr>
          <w:fldChar w:fldCharType="begin"/>
        </w:r>
        <w:r w:rsidR="00B73112" w:rsidRPr="006A4451">
          <w:rPr>
            <w:webHidden/>
          </w:rPr>
          <w:instrText xml:space="preserve"> PAGEREF _Toc505862605 \h </w:instrText>
        </w:r>
        <w:r w:rsidR="00B73112" w:rsidRPr="006A4451">
          <w:rPr>
            <w:webHidden/>
          </w:rPr>
        </w:r>
        <w:r w:rsidR="00B73112" w:rsidRPr="006A4451">
          <w:rPr>
            <w:webHidden/>
          </w:rPr>
          <w:fldChar w:fldCharType="separate"/>
        </w:r>
        <w:r w:rsidR="00CF561D">
          <w:rPr>
            <w:webHidden/>
          </w:rPr>
          <w:t>2</w:t>
        </w:r>
        <w:r w:rsidR="00B73112" w:rsidRPr="006A4451">
          <w:rPr>
            <w:webHidden/>
          </w:rPr>
          <w:fldChar w:fldCharType="end"/>
        </w:r>
      </w:hyperlink>
    </w:p>
    <w:p w:rsidR="00B73112" w:rsidRPr="006A4451"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06" w:history="1">
        <w:r w:rsidR="00B73112" w:rsidRPr="006A4451">
          <w:rPr>
            <w:rStyle w:val="Hipervnculo"/>
          </w:rPr>
          <w:t>1.2.</w:t>
        </w:r>
        <w:r w:rsidR="00B73112" w:rsidRPr="006A4451">
          <w:rPr>
            <w:rFonts w:asciiTheme="minorHAnsi" w:eastAsiaTheme="minorEastAsia" w:hAnsiTheme="minorHAnsi" w:cstheme="minorBidi"/>
            <w:sz w:val="22"/>
            <w:szCs w:val="22"/>
            <w:lang w:val="es-CR" w:eastAsia="es-CR"/>
          </w:rPr>
          <w:tab/>
        </w:r>
        <w:r w:rsidR="00B73112" w:rsidRPr="006A4451">
          <w:rPr>
            <w:rStyle w:val="Hipervnculo"/>
          </w:rPr>
          <w:t>Objetivos del estudio</w:t>
        </w:r>
        <w:r w:rsidR="00B73112" w:rsidRPr="006A4451">
          <w:rPr>
            <w:webHidden/>
          </w:rPr>
          <w:tab/>
        </w:r>
        <w:r w:rsidR="00B73112" w:rsidRPr="006A4451">
          <w:rPr>
            <w:webHidden/>
          </w:rPr>
          <w:fldChar w:fldCharType="begin"/>
        </w:r>
        <w:r w:rsidR="00B73112" w:rsidRPr="006A4451">
          <w:rPr>
            <w:webHidden/>
          </w:rPr>
          <w:instrText xml:space="preserve"> PAGEREF _Toc505862606 \h </w:instrText>
        </w:r>
        <w:r w:rsidR="00B73112" w:rsidRPr="006A4451">
          <w:rPr>
            <w:webHidden/>
          </w:rPr>
        </w:r>
        <w:r w:rsidR="00B73112" w:rsidRPr="006A4451">
          <w:rPr>
            <w:webHidden/>
          </w:rPr>
          <w:fldChar w:fldCharType="separate"/>
        </w:r>
        <w:r w:rsidR="00CF561D">
          <w:rPr>
            <w:webHidden/>
          </w:rPr>
          <w:t>3</w:t>
        </w:r>
        <w:r w:rsidR="00B73112" w:rsidRPr="006A4451">
          <w:rPr>
            <w:webHidden/>
          </w:rPr>
          <w:fldChar w:fldCharType="end"/>
        </w:r>
      </w:hyperlink>
    </w:p>
    <w:p w:rsidR="00B73112" w:rsidRPr="006A4451" w:rsidRDefault="000E1F0E" w:rsidP="002B1C81">
      <w:pPr>
        <w:pStyle w:val="TDC3"/>
        <w:rPr>
          <w:rFonts w:asciiTheme="minorHAnsi" w:eastAsiaTheme="minorEastAsia" w:hAnsiTheme="minorHAnsi" w:cstheme="minorBidi"/>
          <w:i w:val="0"/>
          <w:sz w:val="22"/>
          <w:szCs w:val="22"/>
          <w:lang w:val="es-CR" w:eastAsia="es-CR"/>
        </w:rPr>
      </w:pPr>
      <w:hyperlink w:anchor="_Toc505862607" w:history="1">
        <w:r w:rsidR="00B73112" w:rsidRPr="006A4451">
          <w:rPr>
            <w:rStyle w:val="Hipervnculo"/>
            <w:i w:val="0"/>
          </w:rPr>
          <w:t>1.2.1.</w:t>
        </w:r>
        <w:r w:rsidR="00B73112" w:rsidRPr="006A4451">
          <w:rPr>
            <w:rFonts w:asciiTheme="minorHAnsi" w:eastAsiaTheme="minorEastAsia" w:hAnsiTheme="minorHAnsi" w:cstheme="minorBidi"/>
            <w:i w:val="0"/>
            <w:sz w:val="22"/>
            <w:szCs w:val="22"/>
            <w:lang w:val="es-CR" w:eastAsia="es-CR"/>
          </w:rPr>
          <w:tab/>
        </w:r>
        <w:r w:rsidR="00B73112" w:rsidRPr="006A4451">
          <w:rPr>
            <w:rStyle w:val="Hipervnculo"/>
            <w:i w:val="0"/>
          </w:rPr>
          <w:t>Objetivo general</w:t>
        </w:r>
        <w:r w:rsidR="00B73112" w:rsidRPr="006A4451">
          <w:rPr>
            <w:i w:val="0"/>
            <w:webHidden/>
          </w:rPr>
          <w:tab/>
        </w:r>
        <w:r w:rsidR="00B73112" w:rsidRPr="006A4451">
          <w:rPr>
            <w:i w:val="0"/>
            <w:webHidden/>
          </w:rPr>
          <w:fldChar w:fldCharType="begin"/>
        </w:r>
        <w:r w:rsidR="00B73112" w:rsidRPr="006A4451">
          <w:rPr>
            <w:i w:val="0"/>
            <w:webHidden/>
          </w:rPr>
          <w:instrText xml:space="preserve"> PAGEREF _Toc505862607 \h </w:instrText>
        </w:r>
        <w:r w:rsidR="00B73112" w:rsidRPr="006A4451">
          <w:rPr>
            <w:i w:val="0"/>
            <w:webHidden/>
          </w:rPr>
        </w:r>
        <w:r w:rsidR="00B73112" w:rsidRPr="006A4451">
          <w:rPr>
            <w:i w:val="0"/>
            <w:webHidden/>
          </w:rPr>
          <w:fldChar w:fldCharType="separate"/>
        </w:r>
        <w:r w:rsidR="00CF561D">
          <w:rPr>
            <w:i w:val="0"/>
            <w:webHidden/>
          </w:rPr>
          <w:t>3</w:t>
        </w:r>
        <w:r w:rsidR="00B73112" w:rsidRPr="006A4451">
          <w:rPr>
            <w:i w:val="0"/>
            <w:webHidden/>
          </w:rPr>
          <w:fldChar w:fldCharType="end"/>
        </w:r>
      </w:hyperlink>
    </w:p>
    <w:p w:rsidR="00B73112" w:rsidRDefault="000E1F0E" w:rsidP="002B1C81">
      <w:pPr>
        <w:pStyle w:val="TDC3"/>
        <w:rPr>
          <w:rFonts w:asciiTheme="minorHAnsi" w:eastAsiaTheme="minorEastAsia" w:hAnsiTheme="minorHAnsi" w:cstheme="minorBidi"/>
          <w:sz w:val="22"/>
          <w:szCs w:val="22"/>
          <w:lang w:val="es-CR" w:eastAsia="es-CR"/>
        </w:rPr>
      </w:pPr>
      <w:hyperlink w:anchor="_Toc505862608" w:history="1">
        <w:r w:rsidR="00B73112" w:rsidRPr="006A4451">
          <w:rPr>
            <w:rStyle w:val="Hipervnculo"/>
            <w:i w:val="0"/>
          </w:rPr>
          <w:t>1.2.2.</w:t>
        </w:r>
        <w:r w:rsidR="00B73112" w:rsidRPr="006A4451">
          <w:rPr>
            <w:rFonts w:asciiTheme="minorHAnsi" w:eastAsiaTheme="minorEastAsia" w:hAnsiTheme="minorHAnsi" w:cstheme="minorBidi"/>
            <w:i w:val="0"/>
            <w:sz w:val="22"/>
            <w:szCs w:val="22"/>
            <w:lang w:val="es-CR" w:eastAsia="es-CR"/>
          </w:rPr>
          <w:tab/>
        </w:r>
        <w:r w:rsidR="00B73112" w:rsidRPr="006A4451">
          <w:rPr>
            <w:rStyle w:val="Hipervnculo"/>
            <w:i w:val="0"/>
          </w:rPr>
          <w:t>Objetivos específicos</w:t>
        </w:r>
        <w:r w:rsidR="00B73112" w:rsidRPr="006A4451">
          <w:rPr>
            <w:i w:val="0"/>
            <w:webHidden/>
          </w:rPr>
          <w:tab/>
        </w:r>
        <w:r w:rsidR="00B73112" w:rsidRPr="006A4451">
          <w:rPr>
            <w:i w:val="0"/>
            <w:webHidden/>
          </w:rPr>
          <w:fldChar w:fldCharType="begin"/>
        </w:r>
        <w:r w:rsidR="00B73112" w:rsidRPr="006A4451">
          <w:rPr>
            <w:i w:val="0"/>
            <w:webHidden/>
          </w:rPr>
          <w:instrText xml:space="preserve"> PAGEREF _Toc505862608 \h </w:instrText>
        </w:r>
        <w:r w:rsidR="00B73112" w:rsidRPr="006A4451">
          <w:rPr>
            <w:i w:val="0"/>
            <w:webHidden/>
          </w:rPr>
        </w:r>
        <w:r w:rsidR="00B73112" w:rsidRPr="006A4451">
          <w:rPr>
            <w:i w:val="0"/>
            <w:webHidden/>
          </w:rPr>
          <w:fldChar w:fldCharType="separate"/>
        </w:r>
        <w:r w:rsidR="00CF561D">
          <w:rPr>
            <w:i w:val="0"/>
            <w:webHidden/>
          </w:rPr>
          <w:t>3</w:t>
        </w:r>
        <w:r w:rsidR="00B73112" w:rsidRPr="006A4451">
          <w:rPr>
            <w:i w:val="0"/>
            <w:webHidden/>
          </w:rPr>
          <w:fldChar w:fldCharType="end"/>
        </w:r>
      </w:hyperlink>
    </w:p>
    <w:p w:rsidR="00B73112"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09" w:history="1">
        <w:r w:rsidR="00B73112" w:rsidRPr="00BA482B">
          <w:rPr>
            <w:rStyle w:val="Hipervnculo"/>
          </w:rPr>
          <w:t>1.3.</w:t>
        </w:r>
        <w:r w:rsidR="00B73112">
          <w:rPr>
            <w:rFonts w:asciiTheme="minorHAnsi" w:eastAsiaTheme="minorEastAsia" w:hAnsiTheme="minorHAnsi" w:cstheme="minorBidi"/>
            <w:sz w:val="22"/>
            <w:szCs w:val="22"/>
            <w:lang w:val="es-CR" w:eastAsia="es-CR"/>
          </w:rPr>
          <w:tab/>
        </w:r>
        <w:r w:rsidR="00B73112" w:rsidRPr="00BA482B">
          <w:rPr>
            <w:rStyle w:val="Hipervnculo"/>
          </w:rPr>
          <w:t>Alcance</w:t>
        </w:r>
        <w:r w:rsidR="00B73112">
          <w:rPr>
            <w:webHidden/>
          </w:rPr>
          <w:tab/>
        </w:r>
        <w:r w:rsidR="00B73112">
          <w:rPr>
            <w:webHidden/>
          </w:rPr>
          <w:fldChar w:fldCharType="begin"/>
        </w:r>
        <w:r w:rsidR="00B73112">
          <w:rPr>
            <w:webHidden/>
          </w:rPr>
          <w:instrText xml:space="preserve"> PAGEREF _Toc505862609 \h </w:instrText>
        </w:r>
        <w:r w:rsidR="00B73112">
          <w:rPr>
            <w:webHidden/>
          </w:rPr>
        </w:r>
        <w:r w:rsidR="00B73112">
          <w:rPr>
            <w:webHidden/>
          </w:rPr>
          <w:fldChar w:fldCharType="separate"/>
        </w:r>
        <w:r w:rsidR="00CF561D">
          <w:rPr>
            <w:webHidden/>
          </w:rPr>
          <w:t>3</w:t>
        </w:r>
        <w:r w:rsidR="00B73112">
          <w:rPr>
            <w:webHidden/>
          </w:rPr>
          <w:fldChar w:fldCharType="end"/>
        </w:r>
      </w:hyperlink>
    </w:p>
    <w:p w:rsidR="00B73112"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10" w:history="1">
        <w:r w:rsidR="00B73112" w:rsidRPr="00BA482B">
          <w:rPr>
            <w:rStyle w:val="Hipervnculo"/>
          </w:rPr>
          <w:t>1.4.</w:t>
        </w:r>
        <w:r w:rsidR="00B73112">
          <w:rPr>
            <w:rFonts w:asciiTheme="minorHAnsi" w:eastAsiaTheme="minorEastAsia" w:hAnsiTheme="minorHAnsi" w:cstheme="minorBidi"/>
            <w:sz w:val="22"/>
            <w:szCs w:val="22"/>
            <w:lang w:val="es-CR" w:eastAsia="es-CR"/>
          </w:rPr>
          <w:tab/>
        </w:r>
        <w:r w:rsidR="00B73112" w:rsidRPr="00BA482B">
          <w:rPr>
            <w:rStyle w:val="Hipervnculo"/>
          </w:rPr>
          <w:t>Descripción de los servicios de auditoría (informes de control interno)</w:t>
        </w:r>
        <w:r w:rsidR="00B73112">
          <w:rPr>
            <w:webHidden/>
          </w:rPr>
          <w:tab/>
        </w:r>
        <w:r w:rsidR="00B73112">
          <w:rPr>
            <w:webHidden/>
          </w:rPr>
          <w:fldChar w:fldCharType="begin"/>
        </w:r>
        <w:r w:rsidR="00B73112">
          <w:rPr>
            <w:webHidden/>
          </w:rPr>
          <w:instrText xml:space="preserve"> PAGEREF _Toc505862610 \h </w:instrText>
        </w:r>
        <w:r w:rsidR="00B73112">
          <w:rPr>
            <w:webHidden/>
          </w:rPr>
        </w:r>
        <w:r w:rsidR="00B73112">
          <w:rPr>
            <w:webHidden/>
          </w:rPr>
          <w:fldChar w:fldCharType="separate"/>
        </w:r>
        <w:r w:rsidR="00CF561D">
          <w:rPr>
            <w:webHidden/>
          </w:rPr>
          <w:t>4</w:t>
        </w:r>
        <w:r w:rsidR="00B73112">
          <w:rPr>
            <w:webHidden/>
          </w:rPr>
          <w:fldChar w:fldCharType="end"/>
        </w:r>
      </w:hyperlink>
    </w:p>
    <w:p w:rsidR="00B73112"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11" w:history="1">
        <w:r w:rsidR="00B73112" w:rsidRPr="00BA482B">
          <w:rPr>
            <w:rStyle w:val="Hipervnculo"/>
          </w:rPr>
          <w:t>1.5.</w:t>
        </w:r>
        <w:r w:rsidR="00B73112">
          <w:rPr>
            <w:rFonts w:asciiTheme="minorHAnsi" w:eastAsiaTheme="minorEastAsia" w:hAnsiTheme="minorHAnsi" w:cstheme="minorBidi"/>
            <w:sz w:val="22"/>
            <w:szCs w:val="22"/>
            <w:lang w:val="es-CR" w:eastAsia="es-CR"/>
          </w:rPr>
          <w:tab/>
        </w:r>
        <w:r w:rsidR="00B73112" w:rsidRPr="00BA482B">
          <w:rPr>
            <w:rStyle w:val="Hipervnculo"/>
          </w:rPr>
          <w:t>Antecedentes</w:t>
        </w:r>
        <w:r w:rsidR="00B73112">
          <w:rPr>
            <w:webHidden/>
          </w:rPr>
          <w:tab/>
        </w:r>
        <w:r w:rsidR="00B73112">
          <w:rPr>
            <w:webHidden/>
          </w:rPr>
          <w:fldChar w:fldCharType="begin"/>
        </w:r>
        <w:r w:rsidR="00B73112">
          <w:rPr>
            <w:webHidden/>
          </w:rPr>
          <w:instrText xml:space="preserve"> PAGEREF _Toc505862611 \h </w:instrText>
        </w:r>
        <w:r w:rsidR="00B73112">
          <w:rPr>
            <w:webHidden/>
          </w:rPr>
        </w:r>
        <w:r w:rsidR="00B73112">
          <w:rPr>
            <w:webHidden/>
          </w:rPr>
          <w:fldChar w:fldCharType="separate"/>
        </w:r>
        <w:r w:rsidR="00CF561D">
          <w:rPr>
            <w:webHidden/>
          </w:rPr>
          <w:t>4</w:t>
        </w:r>
        <w:r w:rsidR="00B73112">
          <w:rPr>
            <w:webHidden/>
          </w:rPr>
          <w:fldChar w:fldCharType="end"/>
        </w:r>
      </w:hyperlink>
    </w:p>
    <w:p w:rsidR="00B73112"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12" w:history="1">
        <w:r w:rsidR="00B73112" w:rsidRPr="00BA482B">
          <w:rPr>
            <w:rStyle w:val="Hipervnculo"/>
          </w:rPr>
          <w:t>1.6.</w:t>
        </w:r>
        <w:r w:rsidR="00B73112">
          <w:rPr>
            <w:rFonts w:asciiTheme="minorHAnsi" w:eastAsiaTheme="minorEastAsia" w:hAnsiTheme="minorHAnsi" w:cstheme="minorBidi"/>
            <w:sz w:val="22"/>
            <w:szCs w:val="22"/>
            <w:lang w:val="es-CR" w:eastAsia="es-CR"/>
          </w:rPr>
          <w:tab/>
        </w:r>
        <w:r w:rsidR="00B73112" w:rsidRPr="00BA482B">
          <w:rPr>
            <w:rStyle w:val="Hipervnculo"/>
          </w:rPr>
          <w:t>Normativa aplicada</w:t>
        </w:r>
        <w:r w:rsidR="00B73112">
          <w:rPr>
            <w:webHidden/>
          </w:rPr>
          <w:tab/>
        </w:r>
        <w:r w:rsidR="00B73112">
          <w:rPr>
            <w:webHidden/>
          </w:rPr>
          <w:fldChar w:fldCharType="begin"/>
        </w:r>
        <w:r w:rsidR="00B73112">
          <w:rPr>
            <w:webHidden/>
          </w:rPr>
          <w:instrText xml:space="preserve"> PAGEREF _Toc505862612 \h </w:instrText>
        </w:r>
        <w:r w:rsidR="00B73112">
          <w:rPr>
            <w:webHidden/>
          </w:rPr>
        </w:r>
        <w:r w:rsidR="00B73112">
          <w:rPr>
            <w:webHidden/>
          </w:rPr>
          <w:fldChar w:fldCharType="separate"/>
        </w:r>
        <w:r w:rsidR="00CF561D">
          <w:rPr>
            <w:webHidden/>
          </w:rPr>
          <w:t>4</w:t>
        </w:r>
        <w:r w:rsidR="00B73112">
          <w:rPr>
            <w:webHidden/>
          </w:rPr>
          <w:fldChar w:fldCharType="end"/>
        </w:r>
      </w:hyperlink>
    </w:p>
    <w:p w:rsidR="00B73112" w:rsidRDefault="000E1F0E" w:rsidP="002B1C81">
      <w:pPr>
        <w:pStyle w:val="TDC1"/>
        <w:spacing w:line="360" w:lineRule="auto"/>
        <w:rPr>
          <w:rFonts w:asciiTheme="minorHAnsi" w:eastAsiaTheme="minorEastAsia" w:hAnsiTheme="minorHAnsi" w:cstheme="minorBidi"/>
          <w:b w:val="0"/>
          <w:bCs w:val="0"/>
          <w:szCs w:val="22"/>
          <w:lang w:val="es-CR" w:eastAsia="es-CR"/>
        </w:rPr>
      </w:pPr>
      <w:hyperlink w:anchor="_Toc505862613" w:history="1">
        <w:r w:rsidR="00B73112" w:rsidRPr="00BA482B">
          <w:rPr>
            <w:rStyle w:val="Hipervnculo"/>
          </w:rPr>
          <w:t>2.</w:t>
        </w:r>
        <w:r w:rsidR="00B73112">
          <w:rPr>
            <w:rFonts w:asciiTheme="minorHAnsi" w:eastAsiaTheme="minorEastAsia" w:hAnsiTheme="minorHAnsi" w:cstheme="minorBidi"/>
            <w:b w:val="0"/>
            <w:bCs w:val="0"/>
            <w:szCs w:val="22"/>
            <w:lang w:val="es-CR" w:eastAsia="es-CR"/>
          </w:rPr>
          <w:tab/>
        </w:r>
        <w:r w:rsidR="00B73112" w:rsidRPr="00BA482B">
          <w:rPr>
            <w:rStyle w:val="Hipervnculo"/>
          </w:rPr>
          <w:t>RESULTADOS</w:t>
        </w:r>
        <w:r w:rsidR="00B73112">
          <w:rPr>
            <w:webHidden/>
          </w:rPr>
          <w:tab/>
        </w:r>
        <w:r w:rsidR="00B73112">
          <w:rPr>
            <w:webHidden/>
          </w:rPr>
          <w:fldChar w:fldCharType="begin"/>
        </w:r>
        <w:r w:rsidR="00B73112">
          <w:rPr>
            <w:webHidden/>
          </w:rPr>
          <w:instrText xml:space="preserve"> PAGEREF _Toc505862613 \h </w:instrText>
        </w:r>
        <w:r w:rsidR="00B73112">
          <w:rPr>
            <w:webHidden/>
          </w:rPr>
        </w:r>
        <w:r w:rsidR="00B73112">
          <w:rPr>
            <w:webHidden/>
          </w:rPr>
          <w:fldChar w:fldCharType="separate"/>
        </w:r>
        <w:r w:rsidR="00CF561D">
          <w:rPr>
            <w:webHidden/>
          </w:rPr>
          <w:t>6</w:t>
        </w:r>
        <w:r w:rsidR="00B73112">
          <w:rPr>
            <w:webHidden/>
          </w:rPr>
          <w:fldChar w:fldCharType="end"/>
        </w:r>
      </w:hyperlink>
    </w:p>
    <w:p w:rsidR="00B73112"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14" w:history="1">
        <w:r w:rsidR="00B73112" w:rsidRPr="00BA482B">
          <w:rPr>
            <w:rStyle w:val="Hipervnculo"/>
          </w:rPr>
          <w:t>2.1.</w:t>
        </w:r>
        <w:r w:rsidR="00B73112">
          <w:rPr>
            <w:rFonts w:asciiTheme="minorHAnsi" w:eastAsiaTheme="minorEastAsia" w:hAnsiTheme="minorHAnsi" w:cstheme="minorBidi"/>
            <w:sz w:val="22"/>
            <w:szCs w:val="22"/>
            <w:lang w:val="es-CR" w:eastAsia="es-CR"/>
          </w:rPr>
          <w:tab/>
        </w:r>
        <w:r w:rsidR="00B73112" w:rsidRPr="00BA482B">
          <w:rPr>
            <w:rStyle w:val="Hipervnculo"/>
          </w:rPr>
          <w:t>Nivel de cumplimiento de las recomendaciones</w:t>
        </w:r>
        <w:r w:rsidR="00B73112">
          <w:rPr>
            <w:webHidden/>
          </w:rPr>
          <w:tab/>
        </w:r>
        <w:r w:rsidR="00B73112">
          <w:rPr>
            <w:webHidden/>
          </w:rPr>
          <w:fldChar w:fldCharType="begin"/>
        </w:r>
        <w:r w:rsidR="00B73112">
          <w:rPr>
            <w:webHidden/>
          </w:rPr>
          <w:instrText xml:space="preserve"> PAGEREF _Toc505862614 \h </w:instrText>
        </w:r>
        <w:r w:rsidR="00B73112">
          <w:rPr>
            <w:webHidden/>
          </w:rPr>
        </w:r>
        <w:r w:rsidR="00B73112">
          <w:rPr>
            <w:webHidden/>
          </w:rPr>
          <w:fldChar w:fldCharType="separate"/>
        </w:r>
        <w:r w:rsidR="00CF561D">
          <w:rPr>
            <w:webHidden/>
          </w:rPr>
          <w:t>6</w:t>
        </w:r>
        <w:r w:rsidR="00B73112">
          <w:rPr>
            <w:webHidden/>
          </w:rPr>
          <w:fldChar w:fldCharType="end"/>
        </w:r>
      </w:hyperlink>
    </w:p>
    <w:p w:rsidR="00B73112" w:rsidRDefault="000E1F0E" w:rsidP="002B1C81">
      <w:pPr>
        <w:pStyle w:val="TDC2"/>
        <w:spacing w:line="360" w:lineRule="auto"/>
        <w:rPr>
          <w:rFonts w:asciiTheme="minorHAnsi" w:eastAsiaTheme="minorEastAsia" w:hAnsiTheme="minorHAnsi" w:cstheme="minorBidi"/>
          <w:sz w:val="22"/>
          <w:szCs w:val="22"/>
          <w:lang w:val="es-CR" w:eastAsia="es-CR"/>
        </w:rPr>
      </w:pPr>
      <w:hyperlink w:anchor="_Toc505862615" w:history="1">
        <w:r w:rsidR="00B73112" w:rsidRPr="00BA482B">
          <w:rPr>
            <w:rStyle w:val="Hipervnculo"/>
          </w:rPr>
          <w:t>2.2.</w:t>
        </w:r>
        <w:r w:rsidR="00B73112">
          <w:rPr>
            <w:rFonts w:asciiTheme="minorHAnsi" w:eastAsiaTheme="minorEastAsia" w:hAnsiTheme="minorHAnsi" w:cstheme="minorBidi"/>
            <w:sz w:val="22"/>
            <w:szCs w:val="22"/>
            <w:lang w:val="es-CR" w:eastAsia="es-CR"/>
          </w:rPr>
          <w:tab/>
        </w:r>
        <w:r w:rsidR="00B73112" w:rsidRPr="00BA482B">
          <w:rPr>
            <w:rStyle w:val="Hipervnculo"/>
          </w:rPr>
          <w:t>Estado de cumplimiento de las recomendaciones por destinatario</w:t>
        </w:r>
        <w:r w:rsidR="00B73112">
          <w:rPr>
            <w:webHidden/>
          </w:rPr>
          <w:tab/>
        </w:r>
        <w:r w:rsidR="00B73112">
          <w:rPr>
            <w:webHidden/>
          </w:rPr>
          <w:fldChar w:fldCharType="begin"/>
        </w:r>
        <w:r w:rsidR="00B73112">
          <w:rPr>
            <w:webHidden/>
          </w:rPr>
          <w:instrText xml:space="preserve"> PAGEREF _Toc505862615 \h </w:instrText>
        </w:r>
        <w:r w:rsidR="00B73112">
          <w:rPr>
            <w:webHidden/>
          </w:rPr>
        </w:r>
        <w:r w:rsidR="00B73112">
          <w:rPr>
            <w:webHidden/>
          </w:rPr>
          <w:fldChar w:fldCharType="separate"/>
        </w:r>
        <w:r w:rsidR="00CF561D">
          <w:rPr>
            <w:webHidden/>
          </w:rPr>
          <w:t>8</w:t>
        </w:r>
        <w:r w:rsidR="00B73112">
          <w:rPr>
            <w:webHidden/>
          </w:rPr>
          <w:fldChar w:fldCharType="end"/>
        </w:r>
      </w:hyperlink>
    </w:p>
    <w:p w:rsidR="00B73112" w:rsidRDefault="000E1F0E" w:rsidP="002B1C81">
      <w:pPr>
        <w:pStyle w:val="TDC1"/>
        <w:spacing w:line="360" w:lineRule="auto"/>
        <w:rPr>
          <w:rFonts w:asciiTheme="minorHAnsi" w:eastAsiaTheme="minorEastAsia" w:hAnsiTheme="minorHAnsi" w:cstheme="minorBidi"/>
          <w:b w:val="0"/>
          <w:bCs w:val="0"/>
          <w:szCs w:val="22"/>
          <w:lang w:val="es-CR" w:eastAsia="es-CR"/>
        </w:rPr>
      </w:pPr>
      <w:hyperlink w:anchor="_Toc505862616" w:history="1">
        <w:r w:rsidR="00B73112" w:rsidRPr="00BA482B">
          <w:rPr>
            <w:rStyle w:val="Hipervnculo"/>
          </w:rPr>
          <w:t>3.</w:t>
        </w:r>
        <w:r w:rsidR="00B73112">
          <w:rPr>
            <w:rFonts w:asciiTheme="minorHAnsi" w:eastAsiaTheme="minorEastAsia" w:hAnsiTheme="minorHAnsi" w:cstheme="minorBidi"/>
            <w:b w:val="0"/>
            <w:bCs w:val="0"/>
            <w:szCs w:val="22"/>
            <w:lang w:val="es-CR" w:eastAsia="es-CR"/>
          </w:rPr>
          <w:tab/>
        </w:r>
        <w:r w:rsidR="00B73112" w:rsidRPr="00BA482B">
          <w:rPr>
            <w:rStyle w:val="Hipervnculo"/>
          </w:rPr>
          <w:t>CONCLUSIONES</w:t>
        </w:r>
        <w:r w:rsidR="00B73112">
          <w:rPr>
            <w:webHidden/>
          </w:rPr>
          <w:tab/>
        </w:r>
        <w:r w:rsidR="00B73112">
          <w:rPr>
            <w:webHidden/>
          </w:rPr>
          <w:fldChar w:fldCharType="begin"/>
        </w:r>
        <w:r w:rsidR="00B73112">
          <w:rPr>
            <w:webHidden/>
          </w:rPr>
          <w:instrText xml:space="preserve"> PAGEREF _Toc505862616 \h </w:instrText>
        </w:r>
        <w:r w:rsidR="00B73112">
          <w:rPr>
            <w:webHidden/>
          </w:rPr>
        </w:r>
        <w:r w:rsidR="00B73112">
          <w:rPr>
            <w:webHidden/>
          </w:rPr>
          <w:fldChar w:fldCharType="separate"/>
        </w:r>
        <w:r w:rsidR="00CF561D">
          <w:rPr>
            <w:webHidden/>
          </w:rPr>
          <w:t>14</w:t>
        </w:r>
        <w:r w:rsidR="00B73112">
          <w:rPr>
            <w:webHidden/>
          </w:rPr>
          <w:fldChar w:fldCharType="end"/>
        </w:r>
      </w:hyperlink>
    </w:p>
    <w:p w:rsidR="00B73112" w:rsidRDefault="000E1F0E" w:rsidP="002B1C81">
      <w:pPr>
        <w:pStyle w:val="TDC1"/>
        <w:spacing w:line="360" w:lineRule="auto"/>
        <w:rPr>
          <w:rFonts w:asciiTheme="minorHAnsi" w:eastAsiaTheme="minorEastAsia" w:hAnsiTheme="minorHAnsi" w:cstheme="minorBidi"/>
          <w:b w:val="0"/>
          <w:bCs w:val="0"/>
          <w:szCs w:val="22"/>
          <w:lang w:val="es-CR" w:eastAsia="es-CR"/>
        </w:rPr>
      </w:pPr>
      <w:hyperlink w:anchor="_Toc505862617" w:history="1">
        <w:r w:rsidR="00B73112" w:rsidRPr="00BA482B">
          <w:rPr>
            <w:rStyle w:val="Hipervnculo"/>
          </w:rPr>
          <w:t>4.</w:t>
        </w:r>
        <w:r w:rsidR="00B73112">
          <w:rPr>
            <w:rFonts w:asciiTheme="minorHAnsi" w:eastAsiaTheme="minorEastAsia" w:hAnsiTheme="minorHAnsi" w:cstheme="minorBidi"/>
            <w:b w:val="0"/>
            <w:bCs w:val="0"/>
            <w:szCs w:val="22"/>
            <w:lang w:val="es-CR" w:eastAsia="es-CR"/>
          </w:rPr>
          <w:tab/>
        </w:r>
        <w:r w:rsidR="00B73112" w:rsidRPr="00BA482B">
          <w:rPr>
            <w:rStyle w:val="Hipervnculo"/>
          </w:rPr>
          <w:t>RECOMENDACIONES</w:t>
        </w:r>
        <w:r w:rsidR="00B73112">
          <w:rPr>
            <w:webHidden/>
          </w:rPr>
          <w:tab/>
        </w:r>
        <w:r w:rsidR="00B73112">
          <w:rPr>
            <w:webHidden/>
          </w:rPr>
          <w:fldChar w:fldCharType="begin"/>
        </w:r>
        <w:r w:rsidR="00B73112">
          <w:rPr>
            <w:webHidden/>
          </w:rPr>
          <w:instrText xml:space="preserve"> PAGEREF _Toc505862617 \h </w:instrText>
        </w:r>
        <w:r w:rsidR="00B73112">
          <w:rPr>
            <w:webHidden/>
          </w:rPr>
        </w:r>
        <w:r w:rsidR="00B73112">
          <w:rPr>
            <w:webHidden/>
          </w:rPr>
          <w:fldChar w:fldCharType="separate"/>
        </w:r>
        <w:r w:rsidR="00CF561D">
          <w:rPr>
            <w:webHidden/>
          </w:rPr>
          <w:t>16</w:t>
        </w:r>
        <w:r w:rsidR="00B73112">
          <w:rPr>
            <w:webHidden/>
          </w:rPr>
          <w:fldChar w:fldCharType="end"/>
        </w:r>
      </w:hyperlink>
    </w:p>
    <w:p w:rsidR="00B73112" w:rsidRDefault="000E1F0E" w:rsidP="002B1C81">
      <w:pPr>
        <w:pStyle w:val="TDC1"/>
        <w:spacing w:line="360" w:lineRule="auto"/>
        <w:rPr>
          <w:rFonts w:asciiTheme="minorHAnsi" w:eastAsiaTheme="minorEastAsia" w:hAnsiTheme="minorHAnsi" w:cstheme="minorBidi"/>
          <w:b w:val="0"/>
          <w:bCs w:val="0"/>
          <w:szCs w:val="22"/>
          <w:lang w:val="es-CR" w:eastAsia="es-CR"/>
        </w:rPr>
      </w:pPr>
      <w:hyperlink w:anchor="_Toc505862618" w:history="1">
        <w:r w:rsidR="00B73112" w:rsidRPr="00BA482B">
          <w:rPr>
            <w:rStyle w:val="Hipervnculo"/>
          </w:rPr>
          <w:t>5.</w:t>
        </w:r>
        <w:r w:rsidR="00B73112">
          <w:rPr>
            <w:rFonts w:asciiTheme="minorHAnsi" w:eastAsiaTheme="minorEastAsia" w:hAnsiTheme="minorHAnsi" w:cstheme="minorBidi"/>
            <w:b w:val="0"/>
            <w:bCs w:val="0"/>
            <w:szCs w:val="22"/>
            <w:lang w:val="es-CR" w:eastAsia="es-CR"/>
          </w:rPr>
          <w:tab/>
        </w:r>
        <w:r w:rsidR="00B73112" w:rsidRPr="00BA482B">
          <w:rPr>
            <w:rStyle w:val="Hipervnculo"/>
          </w:rPr>
          <w:t>ANEXO</w:t>
        </w:r>
        <w:r w:rsidR="00B73112">
          <w:rPr>
            <w:webHidden/>
          </w:rPr>
          <w:tab/>
        </w:r>
        <w:r w:rsidR="00B73112">
          <w:rPr>
            <w:webHidden/>
          </w:rPr>
          <w:fldChar w:fldCharType="begin"/>
        </w:r>
        <w:r w:rsidR="00B73112">
          <w:rPr>
            <w:webHidden/>
          </w:rPr>
          <w:instrText xml:space="preserve"> PAGEREF _Toc505862618 \h </w:instrText>
        </w:r>
        <w:r w:rsidR="00B73112">
          <w:rPr>
            <w:webHidden/>
          </w:rPr>
        </w:r>
        <w:r w:rsidR="00B73112">
          <w:rPr>
            <w:webHidden/>
          </w:rPr>
          <w:fldChar w:fldCharType="separate"/>
        </w:r>
        <w:r w:rsidR="00CF561D">
          <w:rPr>
            <w:webHidden/>
          </w:rPr>
          <w:t>18</w:t>
        </w:r>
        <w:r w:rsidR="00B73112">
          <w:rPr>
            <w:webHidden/>
          </w:rPr>
          <w:fldChar w:fldCharType="end"/>
        </w:r>
      </w:hyperlink>
    </w:p>
    <w:p w:rsidR="00E63C33" w:rsidRDefault="00CD5CD9" w:rsidP="002319B3">
      <w:pPr>
        <w:pStyle w:val="Ttulo1"/>
        <w:numPr>
          <w:ilvl w:val="0"/>
          <w:numId w:val="0"/>
        </w:numPr>
      </w:pPr>
      <w:r w:rsidRPr="004D3CD1">
        <w:rPr>
          <w:szCs w:val="24"/>
          <w:highlight w:val="yellow"/>
        </w:rPr>
        <w:fldChar w:fldCharType="end"/>
      </w:r>
      <w:bookmarkStart w:id="17" w:name="_Toc264380198"/>
      <w:bookmarkStart w:id="18" w:name="_Toc263761333"/>
      <w:bookmarkStart w:id="19" w:name="_Toc263621637"/>
      <w:bookmarkStart w:id="20" w:name="_Toc201017338"/>
      <w:bookmarkStart w:id="21" w:name="_Toc201017286"/>
      <w:bookmarkStart w:id="22" w:name="_Toc201017167"/>
      <w:bookmarkStart w:id="23" w:name="_Toc292180875"/>
      <w:bookmarkStart w:id="24" w:name="_Toc368488495"/>
      <w:bookmarkStart w:id="25" w:name="_Toc368488914"/>
      <w:r w:rsidR="00E63C33">
        <w:br w:type="page"/>
      </w:r>
    </w:p>
    <w:p w:rsidR="005A723A" w:rsidRPr="00A35983" w:rsidRDefault="00157D23" w:rsidP="002319B3">
      <w:pPr>
        <w:pStyle w:val="Ttulo1"/>
      </w:pPr>
      <w:bookmarkStart w:id="26" w:name="_Toc505862604"/>
      <w:r>
        <w:lastRenderedPageBreak/>
        <w:t>I</w:t>
      </w:r>
      <w:r w:rsidR="005A723A" w:rsidRPr="00A35983">
        <w:t>NTRODUCCIÓN</w:t>
      </w:r>
      <w:bookmarkEnd w:id="17"/>
      <w:bookmarkEnd w:id="18"/>
      <w:bookmarkEnd w:id="19"/>
      <w:bookmarkEnd w:id="20"/>
      <w:bookmarkEnd w:id="21"/>
      <w:bookmarkEnd w:id="22"/>
      <w:bookmarkEnd w:id="23"/>
      <w:bookmarkEnd w:id="24"/>
      <w:bookmarkEnd w:id="25"/>
      <w:bookmarkEnd w:id="26"/>
    </w:p>
    <w:p w:rsidR="005A723A" w:rsidRPr="00A35983" w:rsidRDefault="005A723A" w:rsidP="00EC13F2"/>
    <w:p w:rsidR="005A723A" w:rsidRPr="00A35983" w:rsidRDefault="005A723A" w:rsidP="00917B17">
      <w:pPr>
        <w:pStyle w:val="Ttulo2"/>
      </w:pPr>
      <w:bookmarkStart w:id="27" w:name="_Toc264380199"/>
      <w:bookmarkStart w:id="28" w:name="_Toc263761334"/>
      <w:bookmarkStart w:id="29" w:name="_Toc263621638"/>
      <w:bookmarkStart w:id="30" w:name="_Toc201017339"/>
      <w:bookmarkStart w:id="31" w:name="_Toc201017287"/>
      <w:bookmarkStart w:id="32" w:name="_Toc201017168"/>
      <w:bookmarkStart w:id="33" w:name="_Toc292180876"/>
      <w:bookmarkStart w:id="34" w:name="_Toc368488496"/>
      <w:bookmarkStart w:id="35" w:name="_Toc368488915"/>
      <w:bookmarkStart w:id="36" w:name="_Toc505862605"/>
      <w:r w:rsidRPr="00A35983">
        <w:t>Origen</w:t>
      </w:r>
      <w:bookmarkEnd w:id="27"/>
      <w:bookmarkEnd w:id="28"/>
      <w:bookmarkEnd w:id="29"/>
      <w:bookmarkEnd w:id="30"/>
      <w:bookmarkEnd w:id="31"/>
      <w:bookmarkEnd w:id="32"/>
      <w:bookmarkEnd w:id="33"/>
      <w:bookmarkEnd w:id="34"/>
      <w:bookmarkEnd w:id="35"/>
      <w:bookmarkEnd w:id="36"/>
    </w:p>
    <w:p w:rsidR="005A723A" w:rsidRPr="00A35983" w:rsidRDefault="005A723A" w:rsidP="00EC13F2">
      <w:pPr>
        <w:rPr>
          <w:rFonts w:cs="Arial"/>
        </w:rPr>
      </w:pPr>
    </w:p>
    <w:p w:rsidR="00A35983" w:rsidRPr="00A35983" w:rsidRDefault="00BF422E" w:rsidP="00F25F85">
      <w:pPr>
        <w:ind w:firstLine="708"/>
        <w:rPr>
          <w:rFonts w:cs="Arial"/>
          <w:i/>
        </w:rPr>
      </w:pPr>
      <w:r w:rsidRPr="00A35983">
        <w:rPr>
          <w:rFonts w:cs="Arial"/>
        </w:rPr>
        <w:t xml:space="preserve">El presente </w:t>
      </w:r>
      <w:r w:rsidR="002D054A" w:rsidRPr="00A35983">
        <w:rPr>
          <w:rFonts w:cs="Arial"/>
        </w:rPr>
        <w:t xml:space="preserve">estudio </w:t>
      </w:r>
      <w:r w:rsidRPr="00A35983">
        <w:rPr>
          <w:rFonts w:cs="Arial"/>
        </w:rPr>
        <w:t>se realiz</w:t>
      </w:r>
      <w:r w:rsidR="005A723A" w:rsidRPr="00A35983">
        <w:rPr>
          <w:rFonts w:cs="Arial"/>
        </w:rPr>
        <w:t xml:space="preserve">ó en </w:t>
      </w:r>
      <w:r w:rsidR="003A3927" w:rsidRPr="00A35983">
        <w:rPr>
          <w:rFonts w:cs="Arial"/>
        </w:rPr>
        <w:t xml:space="preserve">cumplimiento de lo </w:t>
      </w:r>
      <w:r w:rsidR="00CE2CA9" w:rsidRPr="00A35983">
        <w:rPr>
          <w:rFonts w:cs="Arial"/>
        </w:rPr>
        <w:t>establec</w:t>
      </w:r>
      <w:r w:rsidR="003A3927" w:rsidRPr="00A35983">
        <w:rPr>
          <w:rFonts w:cs="Arial"/>
        </w:rPr>
        <w:t>ido en</w:t>
      </w:r>
      <w:r w:rsidR="005A723A" w:rsidRPr="00A35983">
        <w:rPr>
          <w:rFonts w:cs="Arial"/>
        </w:rPr>
        <w:t xml:space="preserve"> </w:t>
      </w:r>
      <w:r w:rsidR="00BD653B" w:rsidRPr="00A35983">
        <w:rPr>
          <w:rFonts w:cs="Arial"/>
        </w:rPr>
        <w:t>el</w:t>
      </w:r>
      <w:r w:rsidR="005A723A" w:rsidRPr="00A35983">
        <w:rPr>
          <w:rFonts w:cs="Arial"/>
        </w:rPr>
        <w:t xml:space="preserve"> Plan </w:t>
      </w:r>
      <w:r w:rsidR="005A723A" w:rsidRPr="00477FCE">
        <w:rPr>
          <w:rFonts w:cs="Arial"/>
        </w:rPr>
        <w:t>Anual de Trabajo de Auditoría</w:t>
      </w:r>
      <w:r w:rsidR="00DA247C" w:rsidRPr="00477FCE">
        <w:rPr>
          <w:rFonts w:cs="Arial"/>
        </w:rPr>
        <w:t xml:space="preserve"> </w:t>
      </w:r>
      <w:r w:rsidR="00CD6B83" w:rsidRPr="00477FCE">
        <w:rPr>
          <w:rFonts w:cs="Arial"/>
        </w:rPr>
        <w:t>201</w:t>
      </w:r>
      <w:r w:rsidR="00C97E58" w:rsidRPr="00477FCE">
        <w:rPr>
          <w:rFonts w:cs="Arial"/>
        </w:rPr>
        <w:t>7</w:t>
      </w:r>
      <w:r w:rsidR="00025380" w:rsidRPr="00477FCE">
        <w:rPr>
          <w:rFonts w:cs="Arial"/>
        </w:rPr>
        <w:t>,</w:t>
      </w:r>
      <w:bookmarkStart w:id="37" w:name="_Toc264380200"/>
      <w:bookmarkStart w:id="38" w:name="_Toc263761335"/>
      <w:bookmarkStart w:id="39" w:name="_Toc263621639"/>
      <w:bookmarkStart w:id="40" w:name="_Toc201017340"/>
      <w:bookmarkStart w:id="41" w:name="_Toc201017288"/>
      <w:bookmarkStart w:id="42" w:name="_Toc201017169"/>
      <w:r w:rsidR="00025380" w:rsidRPr="00477FCE">
        <w:rPr>
          <w:rFonts w:cs="Arial"/>
        </w:rPr>
        <w:t xml:space="preserve"> </w:t>
      </w:r>
      <w:r w:rsidR="00A35983" w:rsidRPr="00477FCE">
        <w:rPr>
          <w:rFonts w:cs="Arial"/>
        </w:rPr>
        <w:t xml:space="preserve">así como </w:t>
      </w:r>
      <w:r w:rsidR="00F25F85" w:rsidRPr="00477FCE">
        <w:rPr>
          <w:rFonts w:cs="Arial"/>
        </w:rPr>
        <w:t>por</w:t>
      </w:r>
      <w:r w:rsidR="00934349" w:rsidRPr="00477FCE">
        <w:rPr>
          <w:rFonts w:cs="Arial"/>
        </w:rPr>
        <w:t xml:space="preserve"> lo dispuesto en</w:t>
      </w:r>
      <w:r w:rsidR="00531B71" w:rsidRPr="00477FCE">
        <w:rPr>
          <w:rFonts w:cs="Arial"/>
        </w:rPr>
        <w:t xml:space="preserve"> el aparte n.°</w:t>
      </w:r>
      <w:r w:rsidR="00A35983" w:rsidRPr="00477FCE">
        <w:rPr>
          <w:rFonts w:cs="Arial"/>
        </w:rPr>
        <w:t xml:space="preserve"> 206: </w:t>
      </w:r>
      <w:r w:rsidR="00A35983" w:rsidRPr="00A35983">
        <w:rPr>
          <w:rFonts w:cs="Arial"/>
        </w:rPr>
        <w:t xml:space="preserve">“Seguimiento de disposiciones o recomendaciones” de las Normas Generales de Auditoría para el Sector Público, que señala: </w:t>
      </w:r>
      <w:r w:rsidR="00A35983" w:rsidRPr="00A35983">
        <w:rPr>
          <w:rFonts w:cs="Arial"/>
          <w:i/>
        </w:rPr>
        <w:t>“01.</w:t>
      </w:r>
      <w:r w:rsidR="00DF38A5">
        <w:rPr>
          <w:rFonts w:cs="Arial"/>
          <w:i/>
        </w:rPr>
        <w:t xml:space="preserve"> </w:t>
      </w:r>
      <w:r w:rsidR="00A35983" w:rsidRPr="00A35983">
        <w:rPr>
          <w:rFonts w:cs="Arial"/>
          <w:i/>
        </w:rPr>
        <w:t>Cada organización de auditoría del sector público debe establecer e implementar los mecanismos necesarios para verificar oportunamente el cumplimiento efectivo de las disposiciones o recomendaciones emitidas.”.</w:t>
      </w:r>
    </w:p>
    <w:p w:rsidR="00A35983" w:rsidRPr="00A35983" w:rsidRDefault="00A35983" w:rsidP="00A35983">
      <w:pPr>
        <w:rPr>
          <w:rFonts w:cs="Arial"/>
        </w:rPr>
      </w:pPr>
    </w:p>
    <w:p w:rsidR="00A35983" w:rsidRPr="00A35983" w:rsidRDefault="00DD0820" w:rsidP="00490B54">
      <w:pPr>
        <w:ind w:firstLine="708"/>
        <w:rPr>
          <w:rFonts w:cs="Arial"/>
        </w:rPr>
      </w:pPr>
      <w:r>
        <w:rPr>
          <w:rFonts w:cs="Arial"/>
        </w:rPr>
        <w:t>Asimismo, la norma n.°</w:t>
      </w:r>
      <w:r w:rsidR="00A35983" w:rsidRPr="00A35983">
        <w:rPr>
          <w:rFonts w:cs="Arial"/>
        </w:rPr>
        <w:t xml:space="preserve"> 2.11 “Seguimiento de acciones sobre resultados” de las Normas para el </w:t>
      </w:r>
      <w:r w:rsidR="001708C8">
        <w:rPr>
          <w:rFonts w:cs="Arial"/>
        </w:rPr>
        <w:t>e</w:t>
      </w:r>
      <w:r w:rsidR="00A35983" w:rsidRPr="00A35983">
        <w:rPr>
          <w:rFonts w:cs="Arial"/>
        </w:rPr>
        <w:t xml:space="preserve">jercicio de la </w:t>
      </w:r>
      <w:r w:rsidR="001708C8">
        <w:rPr>
          <w:rFonts w:cs="Arial"/>
        </w:rPr>
        <w:t>a</w:t>
      </w:r>
      <w:r w:rsidR="00A35983" w:rsidRPr="00A35983">
        <w:rPr>
          <w:rFonts w:cs="Arial"/>
        </w:rPr>
        <w:t xml:space="preserve">uditoría </w:t>
      </w:r>
      <w:r w:rsidR="001708C8">
        <w:rPr>
          <w:rFonts w:cs="Arial"/>
        </w:rPr>
        <w:t>i</w:t>
      </w:r>
      <w:r w:rsidR="00A35983" w:rsidRPr="00A35983">
        <w:rPr>
          <w:rFonts w:cs="Arial"/>
        </w:rPr>
        <w:t xml:space="preserve">nterna en el Sector Público, dispone </w:t>
      </w:r>
      <w:r w:rsidR="00F25F85">
        <w:rPr>
          <w:rFonts w:cs="Arial"/>
        </w:rPr>
        <w:t>lo siguiente:</w:t>
      </w:r>
    </w:p>
    <w:p w:rsidR="00A35983" w:rsidRPr="00C566FD" w:rsidRDefault="00A35983" w:rsidP="00F25F85">
      <w:pPr>
        <w:tabs>
          <w:tab w:val="left" w:pos="8505"/>
        </w:tabs>
        <w:spacing w:line="240" w:lineRule="auto"/>
        <w:ind w:left="1134" w:right="283" w:firstLine="0"/>
        <w:rPr>
          <w:rFonts w:cs="Arial"/>
          <w:i/>
          <w:sz w:val="22"/>
        </w:rPr>
      </w:pPr>
      <w:r w:rsidRPr="00A35983">
        <w:rPr>
          <w:rFonts w:cs="Arial"/>
          <w:i/>
          <w:sz w:val="22"/>
        </w:rPr>
        <w:t>“El auditor interno debe establecer, mantener y velar porque se aplique un proceso de seguimiento de las recomendaciones, observaciones y demás resultados</w:t>
      </w:r>
      <w:r w:rsidR="00C566FD">
        <w:rPr>
          <w:rFonts w:cs="Arial"/>
          <w:i/>
          <w:sz w:val="22"/>
        </w:rPr>
        <w:t xml:space="preserve"> </w:t>
      </w:r>
      <w:r w:rsidRPr="00A35983">
        <w:rPr>
          <w:rFonts w:cs="Arial"/>
          <w:i/>
          <w:sz w:val="22"/>
        </w:rPr>
        <w:t>derivados de los servicios de la auditoría interna, para asegurarse de que las acciones establecidas por las instancias competentes se hayan implementado eficazmente y dentro de los plazos definidos por la administración…”.</w:t>
      </w:r>
    </w:p>
    <w:p w:rsidR="00A35983" w:rsidRPr="00A35983" w:rsidRDefault="00A35983" w:rsidP="001957B7">
      <w:pPr>
        <w:rPr>
          <w:rFonts w:cs="Arial"/>
        </w:rPr>
      </w:pPr>
    </w:p>
    <w:p w:rsidR="00A35983" w:rsidRPr="00A35983" w:rsidRDefault="001708C8" w:rsidP="00490B54">
      <w:pPr>
        <w:ind w:firstLine="708"/>
        <w:rPr>
          <w:rFonts w:cs="Arial"/>
        </w:rPr>
      </w:pPr>
      <w:r>
        <w:rPr>
          <w:rFonts w:cs="Arial"/>
        </w:rPr>
        <w:t>Por otra parte,</w:t>
      </w:r>
      <w:r w:rsidR="00A35983" w:rsidRPr="00A35983">
        <w:rPr>
          <w:rFonts w:cs="Arial"/>
        </w:rPr>
        <w:t xml:space="preserve"> el numeral 2.11.2 “Ejecución del seguimiento”</w:t>
      </w:r>
      <w:r w:rsidR="00B8271A">
        <w:rPr>
          <w:rFonts w:cs="Arial"/>
        </w:rPr>
        <w:t>,</w:t>
      </w:r>
      <w:r w:rsidR="00A35983" w:rsidRPr="00A35983">
        <w:rPr>
          <w:rFonts w:cs="Arial"/>
        </w:rPr>
        <w:t xml:space="preserve"> de las referidas Normas para el </w:t>
      </w:r>
      <w:r>
        <w:rPr>
          <w:rFonts w:cs="Arial"/>
        </w:rPr>
        <w:t>e</w:t>
      </w:r>
      <w:r w:rsidR="00A35983" w:rsidRPr="00A35983">
        <w:rPr>
          <w:rFonts w:cs="Arial"/>
        </w:rPr>
        <w:t xml:space="preserve">jercicio de la </w:t>
      </w:r>
      <w:r>
        <w:rPr>
          <w:rFonts w:cs="Arial"/>
        </w:rPr>
        <w:t>a</w:t>
      </w:r>
      <w:r w:rsidR="00A35983" w:rsidRPr="00A35983">
        <w:rPr>
          <w:rFonts w:cs="Arial"/>
        </w:rPr>
        <w:t xml:space="preserve">uditoría </w:t>
      </w:r>
      <w:r>
        <w:rPr>
          <w:rFonts w:cs="Arial"/>
        </w:rPr>
        <w:t>i</w:t>
      </w:r>
      <w:r w:rsidR="00A35983" w:rsidRPr="00A35983">
        <w:rPr>
          <w:rFonts w:cs="Arial"/>
        </w:rPr>
        <w:t>nterna, señala que:</w:t>
      </w:r>
    </w:p>
    <w:p w:rsidR="00A35983" w:rsidRPr="00A35983" w:rsidRDefault="00A35983" w:rsidP="001957B7">
      <w:pPr>
        <w:rPr>
          <w:rFonts w:cs="Arial"/>
        </w:rPr>
      </w:pPr>
    </w:p>
    <w:p w:rsidR="00A35983" w:rsidRPr="00A35983" w:rsidRDefault="00A35983" w:rsidP="009165AA">
      <w:pPr>
        <w:tabs>
          <w:tab w:val="left" w:pos="8505"/>
        </w:tabs>
        <w:spacing w:line="240" w:lineRule="auto"/>
        <w:ind w:left="1134" w:right="283" w:firstLine="0"/>
        <w:rPr>
          <w:rFonts w:cs="Arial"/>
          <w:i/>
          <w:sz w:val="22"/>
        </w:rPr>
      </w:pPr>
      <w:r w:rsidRPr="00A35983">
        <w:rPr>
          <w:rFonts w:cs="Arial"/>
          <w:i/>
          <w:sz w:val="22"/>
        </w:rPr>
        <w:t>“El proceso de seguimiento debe ejecutarse, por parte del auditor interno y los funcionarios de la auditoría interna, según proceda, de conformidad con la programación respectiva, y contemplar, al menos, los siguientes asuntos:/a.</w:t>
      </w:r>
      <w:r w:rsidR="000918EF">
        <w:rPr>
          <w:rFonts w:cs="Arial"/>
          <w:i/>
          <w:sz w:val="22"/>
        </w:rPr>
        <w:t xml:space="preserve"> </w:t>
      </w:r>
      <w:r w:rsidRPr="00A35983">
        <w:rPr>
          <w:rFonts w:cs="Arial"/>
          <w:i/>
          <w:sz w:val="22"/>
        </w:rPr>
        <w:t>Una evaluación de lo actuado por la administración, incluyendo, entre otros factores, la oportunidad y el alcance de las medidas emprendidas respecto de los riesgos por administrar./</w:t>
      </w:r>
      <w:r w:rsidR="00531B71">
        <w:rPr>
          <w:rFonts w:cs="Arial"/>
          <w:i/>
          <w:sz w:val="22"/>
        </w:rPr>
        <w:t xml:space="preserve"> </w:t>
      </w:r>
      <w:r w:rsidRPr="00A35983">
        <w:rPr>
          <w:rFonts w:cs="Arial"/>
          <w:i/>
          <w:sz w:val="22"/>
        </w:rPr>
        <w:t xml:space="preserve">b. La comunicación correspondiente a los niveles adecuados, ante situaciones que implican falta de implementación </w:t>
      </w:r>
      <w:r w:rsidR="00B8271A">
        <w:rPr>
          <w:rFonts w:cs="Arial"/>
          <w:i/>
          <w:sz w:val="22"/>
        </w:rPr>
        <w:t xml:space="preserve">de las acciones </w:t>
      </w:r>
      <w:r w:rsidR="00157D23">
        <w:rPr>
          <w:rFonts w:cs="Arial"/>
          <w:i/>
          <w:sz w:val="22"/>
        </w:rPr>
        <w:t>pertinentes./c.</w:t>
      </w:r>
      <w:r w:rsidR="00157D23" w:rsidRPr="00A35983">
        <w:rPr>
          <w:rFonts w:cs="Arial"/>
          <w:i/>
          <w:sz w:val="22"/>
        </w:rPr>
        <w:t xml:space="preserve"> La</w:t>
      </w:r>
      <w:r w:rsidRPr="00A35983">
        <w:rPr>
          <w:rFonts w:cs="Arial"/>
          <w:i/>
          <w:sz w:val="22"/>
        </w:rPr>
        <w:t xml:space="preserve"> documentación del trabajo de seguimiento ejecutado, de conformidad con las políticas y procedimientos establecidos en la auditoría interna.”.</w:t>
      </w:r>
    </w:p>
    <w:p w:rsidR="00025380" w:rsidRPr="00A35983" w:rsidRDefault="00A35983" w:rsidP="00490B54">
      <w:pPr>
        <w:ind w:firstLine="708"/>
        <w:rPr>
          <w:rFonts w:cs="Arial"/>
        </w:rPr>
      </w:pPr>
      <w:r w:rsidRPr="00A35983">
        <w:rPr>
          <w:rFonts w:cs="Arial"/>
        </w:rPr>
        <w:t>Por su parte, el Reglamento de Organización y Funcionamiento de la Auditoría Interna del Tribunal Supremo de Elecciones (TSE)</w:t>
      </w:r>
      <w:r w:rsidR="000918EF">
        <w:rPr>
          <w:rFonts w:cs="Arial"/>
        </w:rPr>
        <w:t xml:space="preserve"> y sus reformas</w:t>
      </w:r>
      <w:r w:rsidRPr="00A35983">
        <w:rPr>
          <w:rFonts w:cs="Arial"/>
        </w:rPr>
        <w:t xml:space="preserve">, </w:t>
      </w:r>
      <w:r w:rsidR="00CB332B">
        <w:rPr>
          <w:rFonts w:cs="Arial"/>
        </w:rPr>
        <w:lastRenderedPageBreak/>
        <w:t xml:space="preserve">establece </w:t>
      </w:r>
      <w:r w:rsidR="0006122A">
        <w:rPr>
          <w:rFonts w:cs="Arial"/>
        </w:rPr>
        <w:t>en su artículo n.°</w:t>
      </w:r>
      <w:r w:rsidRPr="00A35983">
        <w:rPr>
          <w:rFonts w:cs="Arial"/>
        </w:rPr>
        <w:t xml:space="preserve"> 52, </w:t>
      </w:r>
      <w:r w:rsidR="0026209A">
        <w:rPr>
          <w:rFonts w:cs="Arial"/>
        </w:rPr>
        <w:t xml:space="preserve">como parte de las actividades de administración de la actividad de la Auditoría Interna, </w:t>
      </w:r>
      <w:r w:rsidRPr="00A35983">
        <w:rPr>
          <w:rFonts w:cs="Arial"/>
        </w:rPr>
        <w:t>la obligación de mantener un pro</w:t>
      </w:r>
      <w:r w:rsidR="0026209A">
        <w:rPr>
          <w:rFonts w:cs="Arial"/>
        </w:rPr>
        <w:t>ceso</w:t>
      </w:r>
      <w:r w:rsidRPr="00A35983">
        <w:rPr>
          <w:rFonts w:cs="Arial"/>
        </w:rPr>
        <w:t xml:space="preserve"> de seguimiento </w:t>
      </w:r>
      <w:r w:rsidR="0026209A">
        <w:rPr>
          <w:rFonts w:cs="Arial"/>
        </w:rPr>
        <w:t>de</w:t>
      </w:r>
      <w:r w:rsidRPr="00A35983">
        <w:rPr>
          <w:rFonts w:cs="Arial"/>
        </w:rPr>
        <w:t xml:space="preserve"> las recomendaciones</w:t>
      </w:r>
      <w:r w:rsidR="0026209A">
        <w:rPr>
          <w:rFonts w:cs="Arial"/>
        </w:rPr>
        <w:t xml:space="preserve">, observaciones y demás resultados derivados de </w:t>
      </w:r>
      <w:r w:rsidRPr="00A35983">
        <w:rPr>
          <w:rFonts w:cs="Arial"/>
        </w:rPr>
        <w:t>los</w:t>
      </w:r>
      <w:r w:rsidR="0026209A">
        <w:rPr>
          <w:rFonts w:cs="Arial"/>
        </w:rPr>
        <w:t xml:space="preserve"> servicios brindados</w:t>
      </w:r>
      <w:r w:rsidRPr="00A35983">
        <w:rPr>
          <w:rFonts w:cs="Arial"/>
        </w:rPr>
        <w:t>, con el propósito de cerciorarse de la adecuada y oportuna implementación de las recomendaciones por parte de la Administración</w:t>
      </w:r>
      <w:r w:rsidR="0026209A">
        <w:rPr>
          <w:rFonts w:cs="Arial"/>
        </w:rPr>
        <w:t xml:space="preserve"> Activa</w:t>
      </w:r>
      <w:r w:rsidRPr="00A35983">
        <w:rPr>
          <w:rFonts w:cs="Arial"/>
        </w:rPr>
        <w:t>.</w:t>
      </w:r>
    </w:p>
    <w:p w:rsidR="00A35983" w:rsidRPr="00A35983" w:rsidRDefault="00A35983" w:rsidP="001957B7">
      <w:pPr>
        <w:rPr>
          <w:rFonts w:cs="Arial"/>
        </w:rPr>
      </w:pPr>
    </w:p>
    <w:p w:rsidR="007E6B1D" w:rsidRPr="00A35983" w:rsidRDefault="005A723A" w:rsidP="00917B17">
      <w:pPr>
        <w:pStyle w:val="Ttulo2"/>
      </w:pPr>
      <w:bookmarkStart w:id="43" w:name="_Toc292180878"/>
      <w:bookmarkStart w:id="44" w:name="_Toc368488498"/>
      <w:bookmarkStart w:id="45" w:name="_Toc368488917"/>
      <w:bookmarkStart w:id="46" w:name="_Toc505862606"/>
      <w:r w:rsidRPr="00A35983">
        <w:t xml:space="preserve">Objetivos del </w:t>
      </w:r>
      <w:bookmarkEnd w:id="37"/>
      <w:bookmarkEnd w:id="38"/>
      <w:bookmarkEnd w:id="39"/>
      <w:bookmarkEnd w:id="40"/>
      <w:bookmarkEnd w:id="41"/>
      <w:bookmarkEnd w:id="42"/>
      <w:r w:rsidRPr="00A35983">
        <w:t>estudio</w:t>
      </w:r>
      <w:bookmarkStart w:id="47" w:name="_Toc368488499"/>
      <w:bookmarkEnd w:id="43"/>
      <w:bookmarkEnd w:id="44"/>
      <w:bookmarkEnd w:id="45"/>
      <w:bookmarkEnd w:id="46"/>
    </w:p>
    <w:p w:rsidR="007E6B1D" w:rsidRPr="00A35983" w:rsidRDefault="007E6B1D" w:rsidP="007E6B1D"/>
    <w:p w:rsidR="005A723A" w:rsidRPr="00A35983" w:rsidRDefault="00335643" w:rsidP="00431433">
      <w:pPr>
        <w:pStyle w:val="Ttulo3"/>
        <w:tabs>
          <w:tab w:val="left" w:pos="1560"/>
          <w:tab w:val="left" w:pos="1843"/>
        </w:tabs>
        <w:ind w:left="851" w:firstLine="0"/>
      </w:pPr>
      <w:bookmarkStart w:id="48" w:name="_Toc505862607"/>
      <w:r w:rsidRPr="00A35983">
        <w:t>O</w:t>
      </w:r>
      <w:r w:rsidR="005A723A" w:rsidRPr="00A35983">
        <w:t>bjetivo general</w:t>
      </w:r>
      <w:bookmarkEnd w:id="47"/>
      <w:bookmarkEnd w:id="48"/>
    </w:p>
    <w:p w:rsidR="005A723A" w:rsidRPr="00A35983" w:rsidRDefault="005A723A" w:rsidP="00EC13F2">
      <w:pPr>
        <w:rPr>
          <w:rFonts w:cs="Arial"/>
          <w:lang w:eastAsia="es-CR"/>
        </w:rPr>
      </w:pPr>
    </w:p>
    <w:p w:rsidR="005A723A" w:rsidRPr="00E4237B" w:rsidRDefault="00633384" w:rsidP="00490B54">
      <w:pPr>
        <w:ind w:firstLine="708"/>
        <w:rPr>
          <w:rFonts w:cs="Arial"/>
          <w:highlight w:val="yellow"/>
          <w:lang w:eastAsia="es-CR"/>
        </w:rPr>
      </w:pPr>
      <w:r w:rsidRPr="00633384">
        <w:rPr>
          <w:rFonts w:cs="Arial"/>
          <w:lang w:val="es-CR"/>
        </w:rPr>
        <w:t>Determinar el grado de cumplimiento</w:t>
      </w:r>
      <w:r w:rsidR="0006122A">
        <w:rPr>
          <w:rFonts w:cs="Arial"/>
          <w:lang w:val="es-CR"/>
        </w:rPr>
        <w:t>,</w:t>
      </w:r>
      <w:r w:rsidRPr="00633384">
        <w:rPr>
          <w:rFonts w:cs="Arial"/>
          <w:lang w:val="es-CR"/>
        </w:rPr>
        <w:t xml:space="preserve"> por parte de la Administración, de las recomendaciones</w:t>
      </w:r>
      <w:r w:rsidR="0006122A">
        <w:rPr>
          <w:rFonts w:cs="Arial"/>
          <w:lang w:val="es-CR"/>
        </w:rPr>
        <w:t xml:space="preserve"> giradas mediante el informe n.°</w:t>
      </w:r>
      <w:r w:rsidRPr="00633384">
        <w:rPr>
          <w:rFonts w:cs="Arial"/>
          <w:lang w:val="es-CR"/>
        </w:rPr>
        <w:t xml:space="preserve"> ICI-0</w:t>
      </w:r>
      <w:r w:rsidR="00C97E58">
        <w:rPr>
          <w:rFonts w:cs="Arial"/>
          <w:lang w:val="es-CR"/>
        </w:rPr>
        <w:t>1-2016</w:t>
      </w:r>
      <w:r w:rsidR="00B23A1A">
        <w:rPr>
          <w:rFonts w:cs="Arial"/>
          <w:lang w:val="es-CR"/>
        </w:rPr>
        <w:t>.</w:t>
      </w:r>
    </w:p>
    <w:p w:rsidR="00335643" w:rsidRPr="00A35983" w:rsidRDefault="00335643" w:rsidP="00EC13F2">
      <w:pPr>
        <w:rPr>
          <w:rFonts w:cs="Arial"/>
        </w:rPr>
      </w:pPr>
    </w:p>
    <w:p w:rsidR="00A35983" w:rsidRPr="00A35983" w:rsidRDefault="005A723A" w:rsidP="00431433">
      <w:pPr>
        <w:pStyle w:val="Ttulo3"/>
        <w:tabs>
          <w:tab w:val="left" w:pos="1560"/>
          <w:tab w:val="left" w:pos="1843"/>
        </w:tabs>
        <w:ind w:left="851" w:firstLine="0"/>
      </w:pPr>
      <w:bookmarkStart w:id="49" w:name="_Toc368488500"/>
      <w:bookmarkStart w:id="50" w:name="_Toc505862608"/>
      <w:r w:rsidRPr="00A35983">
        <w:t>Objetivos específicos</w:t>
      </w:r>
      <w:bookmarkEnd w:id="49"/>
      <w:bookmarkEnd w:id="50"/>
    </w:p>
    <w:p w:rsidR="00A35983" w:rsidRPr="00A35983" w:rsidRDefault="00A35983" w:rsidP="00A35983">
      <w:pPr>
        <w:rPr>
          <w:rFonts w:cs="Arial"/>
        </w:rPr>
      </w:pPr>
    </w:p>
    <w:p w:rsidR="00A35983" w:rsidRPr="00A35983" w:rsidRDefault="00A35983" w:rsidP="00431433">
      <w:pPr>
        <w:pStyle w:val="Prrafodelista"/>
        <w:numPr>
          <w:ilvl w:val="0"/>
          <w:numId w:val="5"/>
        </w:numPr>
        <w:tabs>
          <w:tab w:val="left" w:pos="1843"/>
        </w:tabs>
        <w:ind w:left="1418" w:firstLine="142"/>
        <w:jc w:val="left"/>
        <w:rPr>
          <w:rFonts w:cs="Arial"/>
        </w:rPr>
      </w:pPr>
      <w:r w:rsidRPr="00A35983">
        <w:rPr>
          <w:rFonts w:cs="Arial"/>
        </w:rPr>
        <w:t>Evaluar las acciones administrativas dispuestas, a efecto de corregir las situaciones comunicadas mediante los servicios de auditoría</w:t>
      </w:r>
      <w:r w:rsidR="0006122A">
        <w:rPr>
          <w:rFonts w:cs="Arial"/>
        </w:rPr>
        <w:t xml:space="preserve"> </w:t>
      </w:r>
      <w:r w:rsidRPr="00A35983">
        <w:rPr>
          <w:rFonts w:cs="Arial"/>
        </w:rPr>
        <w:t>-informes de control interno</w:t>
      </w:r>
      <w:r w:rsidR="0006122A">
        <w:rPr>
          <w:rFonts w:cs="Arial"/>
        </w:rPr>
        <w:t>-</w:t>
      </w:r>
      <w:r w:rsidRPr="00A35983">
        <w:rPr>
          <w:rFonts w:cs="Arial"/>
        </w:rPr>
        <w:t>.</w:t>
      </w:r>
    </w:p>
    <w:p w:rsidR="00A35983" w:rsidRPr="00A35983" w:rsidRDefault="00A35983" w:rsidP="00CA5F49">
      <w:pPr>
        <w:rPr>
          <w:rFonts w:cs="Arial"/>
        </w:rPr>
      </w:pPr>
    </w:p>
    <w:p w:rsidR="00025380" w:rsidRPr="00A35983" w:rsidRDefault="00A35983" w:rsidP="00431433">
      <w:pPr>
        <w:pStyle w:val="Prrafodelista"/>
        <w:numPr>
          <w:ilvl w:val="0"/>
          <w:numId w:val="5"/>
        </w:numPr>
        <w:tabs>
          <w:tab w:val="left" w:pos="1843"/>
        </w:tabs>
        <w:ind w:left="1418" w:firstLine="142"/>
        <w:rPr>
          <w:rFonts w:cs="Arial"/>
        </w:rPr>
      </w:pPr>
      <w:r w:rsidRPr="00A35983">
        <w:rPr>
          <w:rFonts w:cs="Arial"/>
        </w:rPr>
        <w:t>Verificar el nivel de cumplimiento y oportunidad, en la implementación de las recomendaciones giradas mediante los servicios de auditoría-informes de control interno</w:t>
      </w:r>
      <w:r w:rsidR="0006122A">
        <w:rPr>
          <w:rFonts w:cs="Arial"/>
        </w:rPr>
        <w:t>-</w:t>
      </w:r>
      <w:r w:rsidRPr="00A35983">
        <w:rPr>
          <w:rFonts w:cs="Arial"/>
        </w:rPr>
        <w:t>.</w:t>
      </w:r>
    </w:p>
    <w:p w:rsidR="000B6C44" w:rsidRPr="00A35983" w:rsidRDefault="000B6C44" w:rsidP="00CA5F49"/>
    <w:p w:rsidR="005A723A" w:rsidRPr="00A35983" w:rsidRDefault="005A723A" w:rsidP="00917B17">
      <w:pPr>
        <w:pStyle w:val="Ttulo2"/>
      </w:pPr>
      <w:bookmarkStart w:id="51" w:name="_Toc264380201"/>
      <w:bookmarkStart w:id="52" w:name="_Toc263761336"/>
      <w:bookmarkStart w:id="53" w:name="_Toc263621640"/>
      <w:bookmarkStart w:id="54" w:name="_Toc201017341"/>
      <w:bookmarkStart w:id="55" w:name="_Toc201017289"/>
      <w:bookmarkStart w:id="56" w:name="_Toc201017170"/>
      <w:bookmarkStart w:id="57" w:name="_Toc292180879"/>
      <w:bookmarkStart w:id="58" w:name="_Toc368488505"/>
      <w:bookmarkStart w:id="59" w:name="_Toc368488918"/>
      <w:bookmarkStart w:id="60" w:name="_Toc505862609"/>
      <w:r w:rsidRPr="00A35983">
        <w:t>Alcance</w:t>
      </w:r>
      <w:bookmarkEnd w:id="51"/>
      <w:bookmarkEnd w:id="52"/>
      <w:bookmarkEnd w:id="53"/>
      <w:bookmarkEnd w:id="54"/>
      <w:bookmarkEnd w:id="55"/>
      <w:bookmarkEnd w:id="56"/>
      <w:bookmarkEnd w:id="57"/>
      <w:bookmarkEnd w:id="58"/>
      <w:bookmarkEnd w:id="59"/>
      <w:bookmarkEnd w:id="60"/>
    </w:p>
    <w:p w:rsidR="005A723A" w:rsidRPr="00A35983" w:rsidRDefault="005A723A" w:rsidP="00EC13F2"/>
    <w:p w:rsidR="00A35983" w:rsidRDefault="00A35983" w:rsidP="001A249C">
      <w:pPr>
        <w:tabs>
          <w:tab w:val="left" w:pos="284"/>
          <w:tab w:val="left" w:pos="567"/>
          <w:tab w:val="left" w:pos="709"/>
        </w:tabs>
        <w:ind w:firstLine="851"/>
        <w:rPr>
          <w:rFonts w:cs="Arial"/>
        </w:rPr>
      </w:pPr>
      <w:bookmarkStart w:id="61" w:name="_Toc292180880"/>
      <w:r w:rsidRPr="00B14D50">
        <w:rPr>
          <w:rFonts w:cs="Arial"/>
        </w:rPr>
        <w:t xml:space="preserve">La evaluación comprende las acciones </w:t>
      </w:r>
      <w:r>
        <w:rPr>
          <w:rFonts w:cs="Arial"/>
        </w:rPr>
        <w:t xml:space="preserve">adoptadas por la Administración para la puesta en práctica de las recomendaciones, a partir de la fecha de comunicación de los </w:t>
      </w:r>
      <w:r w:rsidRPr="007A6894">
        <w:rPr>
          <w:rFonts w:cs="Arial"/>
        </w:rPr>
        <w:t>resultados del estudio</w:t>
      </w:r>
      <w:r w:rsidR="00B62225">
        <w:rPr>
          <w:rFonts w:cs="Arial"/>
        </w:rPr>
        <w:t xml:space="preserve"> y hasta </w:t>
      </w:r>
      <w:r w:rsidR="00A22611">
        <w:rPr>
          <w:rFonts w:cs="Arial"/>
        </w:rPr>
        <w:t>el 19 de enero de 2018,</w:t>
      </w:r>
      <w:r w:rsidR="0006122A">
        <w:rPr>
          <w:rFonts w:cs="Arial"/>
        </w:rPr>
        <w:t xml:space="preserve"> en relación</w:t>
      </w:r>
      <w:r w:rsidR="00953161" w:rsidRPr="007A6894">
        <w:rPr>
          <w:rFonts w:cs="Arial"/>
        </w:rPr>
        <w:t xml:space="preserve"> con</w:t>
      </w:r>
      <w:r w:rsidR="00953161">
        <w:rPr>
          <w:rFonts w:cs="Arial"/>
        </w:rPr>
        <w:t xml:space="preserve"> el </w:t>
      </w:r>
      <w:r w:rsidR="00953161" w:rsidRPr="00953161">
        <w:rPr>
          <w:rFonts w:cs="Arial"/>
        </w:rPr>
        <w:t xml:space="preserve">Informe </w:t>
      </w:r>
      <w:r w:rsidR="00953161" w:rsidRPr="00953161">
        <w:rPr>
          <w:rFonts w:cs="Arial"/>
          <w:lang w:val="es-CR"/>
        </w:rPr>
        <w:t xml:space="preserve">de control interno </w:t>
      </w:r>
      <w:r w:rsidR="00C97E58" w:rsidRPr="00C97E58">
        <w:rPr>
          <w:rFonts w:cs="Arial"/>
          <w:lang w:val="es-CR"/>
        </w:rPr>
        <w:t>relativo al estudio de auditoría sobre la infraestructura física, tecnológica y hospedaje para el sitio alterno del Tribunal</w:t>
      </w:r>
      <w:r w:rsidR="00953161">
        <w:rPr>
          <w:rFonts w:cs="Arial"/>
          <w:lang w:val="es-CR"/>
        </w:rPr>
        <w:t xml:space="preserve"> </w:t>
      </w:r>
      <w:r w:rsidR="00DD0820">
        <w:rPr>
          <w:rFonts w:cs="Arial"/>
        </w:rPr>
        <w:lastRenderedPageBreak/>
        <w:t>(Informe n.°</w:t>
      </w:r>
      <w:r w:rsidR="00953161" w:rsidRPr="007A6894">
        <w:rPr>
          <w:rFonts w:cs="Arial"/>
        </w:rPr>
        <w:t xml:space="preserve"> </w:t>
      </w:r>
      <w:r w:rsidR="00953161">
        <w:rPr>
          <w:rFonts w:cs="Arial"/>
        </w:rPr>
        <w:t>ICI-0</w:t>
      </w:r>
      <w:r w:rsidR="00C97E58">
        <w:rPr>
          <w:rFonts w:cs="Arial"/>
        </w:rPr>
        <w:t>1</w:t>
      </w:r>
      <w:r w:rsidR="00953161">
        <w:rPr>
          <w:rFonts w:cs="Arial"/>
        </w:rPr>
        <w:t>-201</w:t>
      </w:r>
      <w:r w:rsidR="00C97E58">
        <w:rPr>
          <w:rFonts w:cs="Arial"/>
        </w:rPr>
        <w:t>6</w:t>
      </w:r>
      <w:r w:rsidR="00953161" w:rsidRPr="007A6894">
        <w:rPr>
          <w:rFonts w:cs="Arial"/>
        </w:rPr>
        <w:t>, comunicado</w:t>
      </w:r>
      <w:r w:rsidR="0006122A">
        <w:rPr>
          <w:rFonts w:cs="Arial"/>
        </w:rPr>
        <w:t xml:space="preserve"> al Tribunal mediante oficio n.°</w:t>
      </w:r>
      <w:r w:rsidR="00953161" w:rsidRPr="007A6894">
        <w:rPr>
          <w:rFonts w:cs="Arial"/>
        </w:rPr>
        <w:t xml:space="preserve"> AI-</w:t>
      </w:r>
      <w:r w:rsidR="00C97E58">
        <w:rPr>
          <w:rFonts w:cs="Arial"/>
        </w:rPr>
        <w:t>070-</w:t>
      </w:r>
      <w:r w:rsidR="00953161" w:rsidRPr="007A6894">
        <w:rPr>
          <w:rFonts w:cs="Arial"/>
        </w:rPr>
        <w:t>201</w:t>
      </w:r>
      <w:r w:rsidR="00C97E58">
        <w:rPr>
          <w:rFonts w:cs="Arial"/>
        </w:rPr>
        <w:t>6</w:t>
      </w:r>
      <w:r w:rsidR="00953161" w:rsidRPr="007A6894">
        <w:rPr>
          <w:rFonts w:cs="Arial"/>
        </w:rPr>
        <w:t xml:space="preserve"> del </w:t>
      </w:r>
      <w:r w:rsidR="00C97E58">
        <w:rPr>
          <w:rFonts w:cs="Arial"/>
        </w:rPr>
        <w:t>8</w:t>
      </w:r>
      <w:r w:rsidR="00953161" w:rsidRPr="007A6894">
        <w:rPr>
          <w:rFonts w:cs="Arial"/>
        </w:rPr>
        <w:t xml:space="preserve"> de </w:t>
      </w:r>
      <w:r w:rsidR="00C97E58">
        <w:rPr>
          <w:rFonts w:cs="Arial"/>
        </w:rPr>
        <w:t xml:space="preserve">abril </w:t>
      </w:r>
      <w:r w:rsidR="00953161" w:rsidRPr="007A6894">
        <w:rPr>
          <w:rFonts w:cs="Arial"/>
        </w:rPr>
        <w:t>de 201</w:t>
      </w:r>
      <w:r w:rsidR="00C97E58">
        <w:rPr>
          <w:rFonts w:cs="Arial"/>
        </w:rPr>
        <w:t>6</w:t>
      </w:r>
      <w:r w:rsidR="00953161" w:rsidRPr="007A6894">
        <w:rPr>
          <w:rFonts w:cs="Arial"/>
        </w:rPr>
        <w:t>).</w:t>
      </w:r>
    </w:p>
    <w:p w:rsidR="00EB6534" w:rsidRDefault="00EB6534" w:rsidP="00EC13F2">
      <w:pPr>
        <w:rPr>
          <w:rFonts w:cs="Arial"/>
        </w:rPr>
      </w:pPr>
    </w:p>
    <w:p w:rsidR="00035E7F" w:rsidRPr="000E4A48" w:rsidRDefault="00035E7F" w:rsidP="00917B17">
      <w:pPr>
        <w:pStyle w:val="Ttulo2"/>
      </w:pPr>
      <w:bookmarkStart w:id="62" w:name="_Toc505862610"/>
      <w:bookmarkStart w:id="63" w:name="_Toc368488507"/>
      <w:bookmarkStart w:id="64" w:name="_Toc368488920"/>
      <w:r w:rsidRPr="00E4237B">
        <w:t>Descripción de los servicios de auditor</w:t>
      </w:r>
      <w:r w:rsidR="00421CF8" w:rsidRPr="00E4237B">
        <w:t>ía (informes de control interno)</w:t>
      </w:r>
      <w:bookmarkEnd w:id="62"/>
    </w:p>
    <w:p w:rsidR="00035E7F" w:rsidRPr="00E4237B" w:rsidRDefault="00035E7F" w:rsidP="00035E7F">
      <w:pPr>
        <w:rPr>
          <w:lang w:val="es-MX"/>
        </w:rPr>
      </w:pPr>
    </w:p>
    <w:p w:rsidR="00035E7F" w:rsidRPr="00E4237B" w:rsidRDefault="00E4237B" w:rsidP="001A249C">
      <w:pPr>
        <w:ind w:firstLine="851"/>
      </w:pPr>
      <w:r w:rsidRPr="00E4237B">
        <w:rPr>
          <w:rFonts w:cs="Arial"/>
        </w:rPr>
        <w:t>Co</w:t>
      </w:r>
      <w:r w:rsidRPr="00E4237B">
        <w:rPr>
          <w:rFonts w:cs="Arial"/>
          <w:bCs/>
        </w:rPr>
        <w:t>mo</w:t>
      </w:r>
      <w:r w:rsidRPr="00E4237B">
        <w:t xml:space="preserve"> parte de los servicios de auditoría se tienen los informes de control interno</w:t>
      </w:r>
      <w:r w:rsidRPr="00E4237B">
        <w:rPr>
          <w:rStyle w:val="Refdenotaalpie"/>
        </w:rPr>
        <w:footnoteReference w:id="2"/>
      </w:r>
      <w:r w:rsidRPr="00E4237B">
        <w:t>, los cuales son documentos mediante los que la Auditoría Interna comunica formalmente a la administración sujeta a examen, los resultados de la auditoría efectuada, incluyendo las respectivas conclusiones y recomendaciones.</w:t>
      </w:r>
    </w:p>
    <w:p w:rsidR="00E4237B" w:rsidRPr="009936ED" w:rsidRDefault="00E4237B" w:rsidP="00035E7F">
      <w:pPr>
        <w:rPr>
          <w:lang w:val="es-MX"/>
        </w:rPr>
      </w:pPr>
    </w:p>
    <w:p w:rsidR="00035E7F" w:rsidRPr="009936ED" w:rsidRDefault="00035E7F" w:rsidP="00917B17">
      <w:pPr>
        <w:pStyle w:val="Ttulo2"/>
      </w:pPr>
      <w:bookmarkStart w:id="65" w:name="_Toc292180877"/>
      <w:bookmarkStart w:id="66" w:name="_Toc368488497"/>
      <w:bookmarkStart w:id="67" w:name="_Toc368488916"/>
      <w:bookmarkStart w:id="68" w:name="_Toc505862611"/>
      <w:r w:rsidRPr="009936ED">
        <w:t>Antecedentes</w:t>
      </w:r>
      <w:bookmarkEnd w:id="65"/>
      <w:bookmarkEnd w:id="66"/>
      <w:bookmarkEnd w:id="67"/>
      <w:bookmarkEnd w:id="68"/>
    </w:p>
    <w:p w:rsidR="00035E7F" w:rsidRPr="009936ED" w:rsidRDefault="00035E7F" w:rsidP="00035E7F"/>
    <w:p w:rsidR="00E4237B" w:rsidRDefault="00953161" w:rsidP="00490B54">
      <w:pPr>
        <w:ind w:firstLine="708"/>
        <w:rPr>
          <w:rFonts w:cs="Arial"/>
          <w:noProof/>
          <w:lang w:val="es-CR" w:eastAsia="es-CR"/>
        </w:rPr>
      </w:pPr>
      <w:r>
        <w:rPr>
          <w:rFonts w:cs="Arial"/>
        </w:rPr>
        <w:t xml:space="preserve">Con respecto al </w:t>
      </w:r>
      <w:r w:rsidRPr="00953161">
        <w:rPr>
          <w:rFonts w:cs="Arial"/>
        </w:rPr>
        <w:t xml:space="preserve">Informe </w:t>
      </w:r>
      <w:r w:rsidRPr="00953161">
        <w:rPr>
          <w:rFonts w:cs="Arial"/>
          <w:lang w:val="es-CR"/>
        </w:rPr>
        <w:t xml:space="preserve">de control interno </w:t>
      </w:r>
      <w:r w:rsidR="00C97E58" w:rsidRPr="00C97E58">
        <w:rPr>
          <w:rFonts w:cs="Arial"/>
          <w:lang w:val="es-CR"/>
        </w:rPr>
        <w:t>relativo al estudio de auditoría sobre la infraestructura física, tecnológica y hospedaje para el sitio alterno del Tribunal</w:t>
      </w:r>
      <w:r w:rsidRPr="009936ED">
        <w:rPr>
          <w:rFonts w:cs="Arial"/>
        </w:rPr>
        <w:t xml:space="preserve">, </w:t>
      </w:r>
      <w:r w:rsidR="00A5053D">
        <w:rPr>
          <w:rFonts w:cs="Arial"/>
        </w:rPr>
        <w:t>n.°</w:t>
      </w:r>
      <w:r w:rsidRPr="007A6894">
        <w:rPr>
          <w:rFonts w:cs="Arial"/>
        </w:rPr>
        <w:t xml:space="preserve"> </w:t>
      </w:r>
      <w:r w:rsidRPr="0042229A">
        <w:rPr>
          <w:rFonts w:cs="Arial"/>
        </w:rPr>
        <w:t>ICI-0</w:t>
      </w:r>
      <w:r w:rsidR="00C97E58">
        <w:rPr>
          <w:rFonts w:cs="Arial"/>
        </w:rPr>
        <w:t>1</w:t>
      </w:r>
      <w:r>
        <w:rPr>
          <w:rFonts w:cs="Arial"/>
        </w:rPr>
        <w:t>-201</w:t>
      </w:r>
      <w:r w:rsidR="00C97E58">
        <w:rPr>
          <w:rFonts w:cs="Arial"/>
        </w:rPr>
        <w:t>6</w:t>
      </w:r>
      <w:r w:rsidRPr="009936ED">
        <w:rPr>
          <w:rFonts w:cs="Arial"/>
        </w:rPr>
        <w:t>, cabe señ</w:t>
      </w:r>
      <w:r w:rsidR="00A5053D">
        <w:rPr>
          <w:rFonts w:cs="Arial"/>
        </w:rPr>
        <w:t>alar que en sesión ordinaria n.°</w:t>
      </w:r>
      <w:r w:rsidRPr="009936ED">
        <w:rPr>
          <w:rFonts w:cs="Arial"/>
        </w:rPr>
        <w:t xml:space="preserve"> </w:t>
      </w:r>
      <w:r w:rsidR="00C97E58">
        <w:rPr>
          <w:rFonts w:cs="Arial"/>
        </w:rPr>
        <w:t>46</w:t>
      </w:r>
      <w:r w:rsidRPr="009936ED">
        <w:rPr>
          <w:rFonts w:cs="Arial"/>
        </w:rPr>
        <w:t>-201</w:t>
      </w:r>
      <w:r w:rsidR="00C97E58">
        <w:rPr>
          <w:rFonts w:cs="Arial"/>
        </w:rPr>
        <w:t>6</w:t>
      </w:r>
      <w:r w:rsidRPr="009936ED">
        <w:rPr>
          <w:rFonts w:cs="Arial"/>
        </w:rPr>
        <w:t xml:space="preserve"> </w:t>
      </w:r>
      <w:r w:rsidRPr="00477FCE">
        <w:rPr>
          <w:rFonts w:cs="Arial"/>
        </w:rPr>
        <w:t xml:space="preserve">celebrada el </w:t>
      </w:r>
      <w:r w:rsidR="00C97E58" w:rsidRPr="00477FCE">
        <w:rPr>
          <w:rFonts w:cs="Arial"/>
        </w:rPr>
        <w:t>24</w:t>
      </w:r>
      <w:r w:rsidRPr="00477FCE">
        <w:rPr>
          <w:rFonts w:cs="Arial"/>
        </w:rPr>
        <w:t xml:space="preserve"> de </w:t>
      </w:r>
      <w:r w:rsidR="00C97E58" w:rsidRPr="00477FCE">
        <w:rPr>
          <w:rFonts w:cs="Arial"/>
        </w:rPr>
        <w:t xml:space="preserve">mayo </w:t>
      </w:r>
      <w:r w:rsidRPr="00477FCE">
        <w:rPr>
          <w:rFonts w:cs="Arial"/>
        </w:rPr>
        <w:t>de 201</w:t>
      </w:r>
      <w:r w:rsidR="00C97E58" w:rsidRPr="00477FCE">
        <w:rPr>
          <w:rFonts w:cs="Arial"/>
        </w:rPr>
        <w:t>6</w:t>
      </w:r>
      <w:r w:rsidRPr="00477FCE">
        <w:rPr>
          <w:rFonts w:cs="Arial"/>
        </w:rPr>
        <w:t xml:space="preserve">, el Tribunal </w:t>
      </w:r>
      <w:r w:rsidR="0031324D" w:rsidRPr="00477FCE">
        <w:rPr>
          <w:rFonts w:cs="Arial"/>
        </w:rPr>
        <w:t>aprob</w:t>
      </w:r>
      <w:r w:rsidRPr="00477FCE">
        <w:rPr>
          <w:rFonts w:cs="Arial"/>
        </w:rPr>
        <w:t xml:space="preserve">ó las recomendaciones emitidas </w:t>
      </w:r>
      <w:r w:rsidRPr="009936ED">
        <w:rPr>
          <w:rFonts w:cs="Arial"/>
        </w:rPr>
        <w:t xml:space="preserve">por esta Auditoría Interna, </w:t>
      </w:r>
      <w:r w:rsidR="001C24CF">
        <w:rPr>
          <w:rFonts w:cs="Arial"/>
        </w:rPr>
        <w:t>acuerdo comunicado con</w:t>
      </w:r>
      <w:r w:rsidR="00914B1A">
        <w:rPr>
          <w:rFonts w:cs="Arial"/>
        </w:rPr>
        <w:t xml:space="preserve"> </w:t>
      </w:r>
      <w:r w:rsidR="00A5053D">
        <w:rPr>
          <w:rFonts w:cs="Arial"/>
        </w:rPr>
        <w:t>oficio n.°</w:t>
      </w:r>
      <w:r w:rsidR="00C97E58">
        <w:rPr>
          <w:rFonts w:cs="Arial"/>
        </w:rPr>
        <w:t xml:space="preserve"> STSE-1028</w:t>
      </w:r>
      <w:r w:rsidRPr="009936ED">
        <w:rPr>
          <w:rFonts w:cs="Arial"/>
        </w:rPr>
        <w:t>-201</w:t>
      </w:r>
      <w:r w:rsidR="00C97E58">
        <w:rPr>
          <w:rFonts w:cs="Arial"/>
        </w:rPr>
        <w:t>6</w:t>
      </w:r>
      <w:r w:rsidRPr="009936ED">
        <w:rPr>
          <w:rFonts w:cs="Arial"/>
        </w:rPr>
        <w:t xml:space="preserve"> </w:t>
      </w:r>
      <w:r>
        <w:rPr>
          <w:rFonts w:cs="Arial"/>
        </w:rPr>
        <w:t>de la misma fecha</w:t>
      </w:r>
      <w:r w:rsidRPr="009936ED">
        <w:rPr>
          <w:rFonts w:cs="Arial"/>
        </w:rPr>
        <w:t>.</w:t>
      </w:r>
      <w:r w:rsidR="009F6EA8" w:rsidRPr="009F6EA8">
        <w:rPr>
          <w:rFonts w:cs="Arial"/>
          <w:noProof/>
          <w:lang w:val="es-CR" w:eastAsia="es-CR"/>
        </w:rPr>
        <w:t xml:space="preserve"> </w:t>
      </w:r>
    </w:p>
    <w:p w:rsidR="00C9704C" w:rsidRDefault="00C9704C" w:rsidP="00490B54">
      <w:pPr>
        <w:ind w:firstLine="708"/>
        <w:rPr>
          <w:rFonts w:cs="Arial"/>
          <w:noProof/>
          <w:lang w:val="es-CR" w:eastAsia="es-CR"/>
        </w:rPr>
      </w:pPr>
    </w:p>
    <w:p w:rsidR="00B62225" w:rsidRPr="009936ED" w:rsidRDefault="00B62225" w:rsidP="00953161">
      <w:pPr>
        <w:rPr>
          <w:rFonts w:cs="Arial"/>
        </w:rPr>
      </w:pPr>
    </w:p>
    <w:p w:rsidR="005A723A" w:rsidRPr="000E4A48" w:rsidRDefault="005A723A" w:rsidP="00917B17">
      <w:pPr>
        <w:pStyle w:val="Ttulo2"/>
      </w:pPr>
      <w:bookmarkStart w:id="69" w:name="_Toc505862612"/>
      <w:r w:rsidRPr="00E4237B">
        <w:t>Normativa</w:t>
      </w:r>
      <w:r w:rsidRPr="000E4A48">
        <w:t xml:space="preserve"> aplicada</w:t>
      </w:r>
      <w:bookmarkEnd w:id="61"/>
      <w:bookmarkEnd w:id="63"/>
      <w:bookmarkEnd w:id="64"/>
      <w:bookmarkEnd w:id="69"/>
    </w:p>
    <w:p w:rsidR="00EB6534" w:rsidRDefault="00EB6534" w:rsidP="00E4237B"/>
    <w:p w:rsidR="00E4237B" w:rsidRPr="003975F1" w:rsidRDefault="00443E2B" w:rsidP="00490B54">
      <w:pPr>
        <w:ind w:firstLine="708"/>
        <w:rPr>
          <w:rFonts w:cs="Arial"/>
        </w:rPr>
      </w:pPr>
      <w:r>
        <w:t xml:space="preserve">Las actividades </w:t>
      </w:r>
      <w:r w:rsidR="00A22611">
        <w:t>llevadas a cabo mediante</w:t>
      </w:r>
      <w:r>
        <w:t xml:space="preserve"> el presente estudio se efectuaron de conformidad con la normativa aplicable al ejercicio de</w:t>
      </w:r>
      <w:r w:rsidR="00A5053D">
        <w:t xml:space="preserve"> la auditoría interna, </w:t>
      </w:r>
      <w:r w:rsidR="00A5053D" w:rsidRPr="003975F1">
        <w:t>así como</w:t>
      </w:r>
      <w:r w:rsidR="007C1972" w:rsidRPr="003975F1">
        <w:t xml:space="preserve"> </w:t>
      </w:r>
      <w:r w:rsidR="00A22611">
        <w:t>con base e</w:t>
      </w:r>
      <w:r w:rsidRPr="003975F1">
        <w:t>n la siguiente normativa específica</w:t>
      </w:r>
      <w:r w:rsidR="00E4237B" w:rsidRPr="003975F1">
        <w:rPr>
          <w:rFonts w:cs="Arial"/>
        </w:rPr>
        <w:t>:</w:t>
      </w:r>
    </w:p>
    <w:p w:rsidR="00A5053D" w:rsidRDefault="00A5053D" w:rsidP="00E4237B">
      <w:pPr>
        <w:rPr>
          <w:rFonts w:cs="Arial"/>
        </w:rPr>
      </w:pPr>
    </w:p>
    <w:p w:rsidR="00924FD8" w:rsidRPr="00E4237B" w:rsidRDefault="00924FD8" w:rsidP="00EA0295">
      <w:pPr>
        <w:numPr>
          <w:ilvl w:val="0"/>
          <w:numId w:val="3"/>
        </w:numPr>
        <w:tabs>
          <w:tab w:val="clear" w:pos="899"/>
          <w:tab w:val="left" w:pos="993"/>
        </w:tabs>
        <w:ind w:left="993" w:hanging="426"/>
        <w:rPr>
          <w:rFonts w:cs="Arial"/>
        </w:rPr>
      </w:pPr>
      <w:r w:rsidRPr="00E4237B">
        <w:rPr>
          <w:rFonts w:cs="Arial"/>
        </w:rPr>
        <w:lastRenderedPageBreak/>
        <w:t>L</w:t>
      </w:r>
      <w:r w:rsidR="00A5053D">
        <w:rPr>
          <w:rFonts w:cs="Arial"/>
        </w:rPr>
        <w:t>ey General de Control Interno, n.°</w:t>
      </w:r>
      <w:r w:rsidR="00B4691B" w:rsidRPr="00E4237B">
        <w:rPr>
          <w:rFonts w:cs="Arial"/>
        </w:rPr>
        <w:t xml:space="preserve"> 8292</w:t>
      </w:r>
      <w:r w:rsidR="00E4237B" w:rsidRPr="00E4237B">
        <w:rPr>
          <w:rFonts w:cs="Arial"/>
        </w:rPr>
        <w:t>.</w:t>
      </w:r>
    </w:p>
    <w:p w:rsidR="007459A2" w:rsidRDefault="005A723A" w:rsidP="00EA0295">
      <w:pPr>
        <w:numPr>
          <w:ilvl w:val="0"/>
          <w:numId w:val="3"/>
        </w:numPr>
        <w:tabs>
          <w:tab w:val="clear" w:pos="899"/>
          <w:tab w:val="left" w:pos="993"/>
        </w:tabs>
        <w:ind w:left="993" w:hanging="426"/>
        <w:rPr>
          <w:rFonts w:cs="Arial"/>
        </w:rPr>
      </w:pPr>
      <w:r w:rsidRPr="00E4237B">
        <w:rPr>
          <w:rFonts w:cs="Arial"/>
        </w:rPr>
        <w:t xml:space="preserve">Normas </w:t>
      </w:r>
      <w:r w:rsidR="00724871" w:rsidRPr="00E4237B">
        <w:rPr>
          <w:rFonts w:cs="Arial"/>
        </w:rPr>
        <w:t>t</w:t>
      </w:r>
      <w:r w:rsidRPr="00E4237B">
        <w:rPr>
          <w:rFonts w:cs="Arial"/>
        </w:rPr>
        <w:t xml:space="preserve">écnicas para la </w:t>
      </w:r>
      <w:r w:rsidR="00724871" w:rsidRPr="00E4237B">
        <w:rPr>
          <w:rFonts w:cs="Arial"/>
        </w:rPr>
        <w:t>g</w:t>
      </w:r>
      <w:r w:rsidRPr="00E4237B">
        <w:rPr>
          <w:rFonts w:cs="Arial"/>
        </w:rPr>
        <w:t xml:space="preserve">estión y el </w:t>
      </w:r>
      <w:r w:rsidR="00724871" w:rsidRPr="00E4237B">
        <w:rPr>
          <w:rFonts w:cs="Arial"/>
        </w:rPr>
        <w:t>c</w:t>
      </w:r>
      <w:r w:rsidRPr="00E4237B">
        <w:rPr>
          <w:rFonts w:cs="Arial"/>
        </w:rPr>
        <w:t>ontrol de la</w:t>
      </w:r>
      <w:r w:rsidR="00125A4E" w:rsidRPr="00E4237B">
        <w:rPr>
          <w:rFonts w:cs="Arial"/>
        </w:rPr>
        <w:t>s</w:t>
      </w:r>
      <w:r w:rsidRPr="00E4237B">
        <w:rPr>
          <w:rFonts w:cs="Arial"/>
        </w:rPr>
        <w:t xml:space="preserve"> </w:t>
      </w:r>
      <w:r w:rsidR="00724871" w:rsidRPr="00E4237B">
        <w:rPr>
          <w:rFonts w:cs="Arial"/>
        </w:rPr>
        <w:t>t</w:t>
      </w:r>
      <w:r w:rsidRPr="00E4237B">
        <w:rPr>
          <w:rFonts w:cs="Arial"/>
        </w:rPr>
        <w:t xml:space="preserve">ecnologías de </w:t>
      </w:r>
      <w:r w:rsidR="00724871" w:rsidRPr="00E4237B">
        <w:rPr>
          <w:rFonts w:cs="Arial"/>
        </w:rPr>
        <w:t>i</w:t>
      </w:r>
      <w:r w:rsidRPr="00E4237B">
        <w:rPr>
          <w:rFonts w:cs="Arial"/>
        </w:rPr>
        <w:t>nformación</w:t>
      </w:r>
      <w:r w:rsidR="00F1665C" w:rsidRPr="00E4237B">
        <w:rPr>
          <w:rFonts w:cs="Arial"/>
        </w:rPr>
        <w:t>.</w:t>
      </w:r>
      <w:r w:rsidR="006C328D" w:rsidRPr="00E4237B">
        <w:rPr>
          <w:rFonts w:cs="Arial"/>
        </w:rPr>
        <w:t xml:space="preserve"> Resolución</w:t>
      </w:r>
      <w:r w:rsidRPr="00E4237B">
        <w:rPr>
          <w:rFonts w:cs="Arial"/>
        </w:rPr>
        <w:t xml:space="preserve"> de la Contraloría General de la República</w:t>
      </w:r>
      <w:r w:rsidR="00A5053D">
        <w:rPr>
          <w:rFonts w:cs="Arial"/>
        </w:rPr>
        <w:t xml:space="preserve"> n.° R-CO-26-2007, publicada en</w:t>
      </w:r>
      <w:r w:rsidR="00DE4CEB">
        <w:rPr>
          <w:rFonts w:cs="Arial"/>
        </w:rPr>
        <w:t xml:space="preserve"> </w:t>
      </w:r>
      <w:r w:rsidR="00A5053D">
        <w:rPr>
          <w:rFonts w:cs="Arial"/>
        </w:rPr>
        <w:t>La Gaceta n.°</w:t>
      </w:r>
      <w:r w:rsidR="00B23A1A">
        <w:rPr>
          <w:rFonts w:cs="Arial"/>
        </w:rPr>
        <w:t xml:space="preserve"> </w:t>
      </w:r>
      <w:r w:rsidR="006C328D" w:rsidRPr="00E4237B">
        <w:rPr>
          <w:rFonts w:cs="Arial"/>
        </w:rPr>
        <w:t>119 del 21 de junio de 2007</w:t>
      </w:r>
      <w:r w:rsidRPr="00E4237B">
        <w:rPr>
          <w:rFonts w:cs="Arial"/>
        </w:rPr>
        <w:t>.</w:t>
      </w:r>
    </w:p>
    <w:p w:rsidR="00CE2CA9" w:rsidRPr="00E4237B" w:rsidRDefault="00CE2CA9" w:rsidP="00EA0295">
      <w:pPr>
        <w:numPr>
          <w:ilvl w:val="0"/>
          <w:numId w:val="3"/>
        </w:numPr>
        <w:tabs>
          <w:tab w:val="clear" w:pos="899"/>
          <w:tab w:val="left" w:pos="993"/>
        </w:tabs>
        <w:ind w:left="993" w:hanging="426"/>
        <w:rPr>
          <w:rFonts w:cs="Arial"/>
        </w:rPr>
      </w:pPr>
      <w:r w:rsidRPr="00E4237B">
        <w:rPr>
          <w:rFonts w:cs="Arial"/>
        </w:rPr>
        <w:t xml:space="preserve">Normas de </w:t>
      </w:r>
      <w:r w:rsidR="00DE4CEB">
        <w:rPr>
          <w:rFonts w:cs="Arial"/>
        </w:rPr>
        <w:t>c</w:t>
      </w:r>
      <w:r w:rsidRPr="00E4237B">
        <w:rPr>
          <w:rFonts w:cs="Arial"/>
        </w:rPr>
        <w:t>ontrol</w:t>
      </w:r>
      <w:r w:rsidR="00F1665C" w:rsidRPr="00E4237B">
        <w:rPr>
          <w:rFonts w:cs="Arial"/>
        </w:rPr>
        <w:t xml:space="preserve"> </w:t>
      </w:r>
      <w:r w:rsidR="00DE4CEB">
        <w:rPr>
          <w:rFonts w:cs="Arial"/>
        </w:rPr>
        <w:t>i</w:t>
      </w:r>
      <w:r w:rsidR="00F1665C" w:rsidRPr="00E4237B">
        <w:rPr>
          <w:rFonts w:cs="Arial"/>
        </w:rPr>
        <w:t>nterno para el Sector Público.</w:t>
      </w:r>
      <w:r w:rsidRPr="00E4237B">
        <w:rPr>
          <w:rFonts w:cs="Arial"/>
        </w:rPr>
        <w:t xml:space="preserve"> Resolución de la Contral</w:t>
      </w:r>
      <w:r w:rsidR="00316938">
        <w:rPr>
          <w:rFonts w:cs="Arial"/>
        </w:rPr>
        <w:t>oría General de la República n.°</w:t>
      </w:r>
      <w:r w:rsidRPr="00E4237B">
        <w:rPr>
          <w:rFonts w:cs="Arial"/>
        </w:rPr>
        <w:t xml:space="preserve"> R-CO</w:t>
      </w:r>
      <w:r w:rsidR="00B4691B" w:rsidRPr="00E4237B">
        <w:rPr>
          <w:rFonts w:cs="Arial"/>
        </w:rPr>
        <w:t>-9-2009, publicada en</w:t>
      </w:r>
      <w:r w:rsidRPr="00E4237B">
        <w:rPr>
          <w:rFonts w:cs="Arial"/>
        </w:rPr>
        <w:t xml:space="preserve"> </w:t>
      </w:r>
      <w:r w:rsidR="00316938">
        <w:rPr>
          <w:rFonts w:cs="Arial"/>
        </w:rPr>
        <w:t>La Gaceta n.°</w:t>
      </w:r>
      <w:r w:rsidRPr="00E4237B">
        <w:rPr>
          <w:rFonts w:cs="Arial"/>
        </w:rPr>
        <w:t xml:space="preserve"> 26 del 6 de febrero de 2009.</w:t>
      </w:r>
    </w:p>
    <w:p w:rsidR="00592B8C" w:rsidRPr="00AE7FCA" w:rsidRDefault="00592B8C" w:rsidP="00EA0295">
      <w:pPr>
        <w:numPr>
          <w:ilvl w:val="0"/>
          <w:numId w:val="3"/>
        </w:numPr>
        <w:tabs>
          <w:tab w:val="clear" w:pos="899"/>
          <w:tab w:val="left" w:pos="993"/>
        </w:tabs>
        <w:ind w:left="993" w:hanging="426"/>
        <w:rPr>
          <w:rFonts w:cs="Arial"/>
        </w:rPr>
      </w:pPr>
      <w:r w:rsidRPr="00E4237B">
        <w:rPr>
          <w:rFonts w:cs="Arial"/>
        </w:rPr>
        <w:t>Normas Generales de Auditoría para el Sector Público. Resolución de la Contraloría</w:t>
      </w:r>
      <w:r w:rsidR="00FA6892" w:rsidRPr="00E4237B">
        <w:rPr>
          <w:rFonts w:cs="Arial"/>
        </w:rPr>
        <w:t xml:space="preserve"> General de la Repúbli</w:t>
      </w:r>
      <w:r w:rsidR="00316938">
        <w:rPr>
          <w:rFonts w:cs="Arial"/>
        </w:rPr>
        <w:t xml:space="preserve">ca n.° </w:t>
      </w:r>
      <w:r w:rsidRPr="00E4237B">
        <w:rPr>
          <w:rFonts w:cs="Arial"/>
        </w:rPr>
        <w:t>R-DC-06</w:t>
      </w:r>
      <w:r w:rsidR="00316938">
        <w:rPr>
          <w:rFonts w:cs="Arial"/>
        </w:rPr>
        <w:t>4-2014, p</w:t>
      </w:r>
      <w:r w:rsidR="00FA6892" w:rsidRPr="00E4237B">
        <w:rPr>
          <w:rFonts w:cs="Arial"/>
        </w:rPr>
        <w:t>ublicada</w:t>
      </w:r>
      <w:r w:rsidR="00316938">
        <w:rPr>
          <w:rFonts w:cs="Arial"/>
        </w:rPr>
        <w:t xml:space="preserve"> en</w:t>
      </w:r>
      <w:r w:rsidR="00DE4CEB">
        <w:rPr>
          <w:rFonts w:cs="Arial"/>
        </w:rPr>
        <w:t xml:space="preserve"> </w:t>
      </w:r>
      <w:r w:rsidR="00316938">
        <w:rPr>
          <w:rFonts w:cs="Arial"/>
        </w:rPr>
        <w:t>La Gaceta n.°</w:t>
      </w:r>
      <w:r w:rsidR="00A77594" w:rsidRPr="00E4237B">
        <w:rPr>
          <w:rFonts w:cs="Arial"/>
        </w:rPr>
        <w:t xml:space="preserve"> </w:t>
      </w:r>
      <w:r w:rsidRPr="00E4237B">
        <w:rPr>
          <w:rFonts w:cs="Arial"/>
          <w:bCs/>
        </w:rPr>
        <w:t>184 del</w:t>
      </w:r>
      <w:r w:rsidR="00A77594" w:rsidRPr="00E4237B">
        <w:rPr>
          <w:rFonts w:cs="Arial"/>
          <w:bCs/>
        </w:rPr>
        <w:t xml:space="preserve"> </w:t>
      </w:r>
      <w:r w:rsidRPr="00E4237B">
        <w:rPr>
          <w:rFonts w:cs="Arial"/>
          <w:bCs/>
        </w:rPr>
        <w:t>25 de setiembre del 2014.</w:t>
      </w:r>
    </w:p>
    <w:p w:rsidR="00AE7FCA" w:rsidRPr="00E4237B" w:rsidRDefault="00AE7FCA" w:rsidP="00A22611">
      <w:pPr>
        <w:tabs>
          <w:tab w:val="left" w:pos="993"/>
        </w:tabs>
        <w:ind w:left="567" w:firstLine="0"/>
        <w:rPr>
          <w:rFonts w:cs="Arial"/>
        </w:rPr>
      </w:pPr>
    </w:p>
    <w:p w:rsidR="0030062D" w:rsidRDefault="0030062D" w:rsidP="00133D86">
      <w:pPr>
        <w:rPr>
          <w:rFonts w:cs="Tahoma"/>
        </w:rPr>
      </w:pPr>
      <w:bookmarkStart w:id="70" w:name="_Toc292179649"/>
      <w:bookmarkStart w:id="71" w:name="_Toc292180884"/>
      <w:bookmarkStart w:id="72" w:name="_Toc368488510"/>
      <w:bookmarkStart w:id="73" w:name="_Toc368488923"/>
      <w:bookmarkEnd w:id="0"/>
      <w:bookmarkEnd w:id="1"/>
      <w:bookmarkEnd w:id="2"/>
      <w:bookmarkEnd w:id="3"/>
      <w:bookmarkEnd w:id="4"/>
      <w:bookmarkEnd w:id="5"/>
      <w:r>
        <w:rPr>
          <w:rFonts w:cs="Tahoma"/>
        </w:rPr>
        <w:br w:type="page"/>
      </w:r>
    </w:p>
    <w:p w:rsidR="00993E1C" w:rsidRPr="009936ED" w:rsidRDefault="00917B17" w:rsidP="002319B3">
      <w:pPr>
        <w:pStyle w:val="Ttulo1"/>
      </w:pPr>
      <w:bookmarkStart w:id="74" w:name="_Toc505862613"/>
      <w:r>
        <w:lastRenderedPageBreak/>
        <w:t xml:space="preserve"> </w:t>
      </w:r>
      <w:r w:rsidR="005A723A" w:rsidRPr="009936ED">
        <w:t>RESULTADOS</w:t>
      </w:r>
      <w:bookmarkEnd w:id="70"/>
      <w:bookmarkEnd w:id="71"/>
      <w:bookmarkEnd w:id="72"/>
      <w:bookmarkEnd w:id="73"/>
      <w:bookmarkEnd w:id="74"/>
    </w:p>
    <w:p w:rsidR="00993E1C" w:rsidRPr="009936ED" w:rsidRDefault="00993E1C" w:rsidP="00993E1C"/>
    <w:p w:rsidR="00CA7A44" w:rsidRPr="00D64A17" w:rsidRDefault="00421CF8" w:rsidP="00917B17">
      <w:pPr>
        <w:ind w:firstLine="426"/>
      </w:pPr>
      <w:r w:rsidRPr="00A42A71">
        <w:t xml:space="preserve">A </w:t>
      </w:r>
      <w:r w:rsidR="0073403C" w:rsidRPr="00A42A71">
        <w:t>continuación</w:t>
      </w:r>
      <w:r w:rsidRPr="00A42A71">
        <w:t xml:space="preserve"> se expone</w:t>
      </w:r>
      <w:r w:rsidR="00A22611">
        <w:t>n los</w:t>
      </w:r>
      <w:r w:rsidRPr="00A42A71">
        <w:t xml:space="preserve"> resultado</w:t>
      </w:r>
      <w:r w:rsidR="00A22611">
        <w:t>s</w:t>
      </w:r>
      <w:r w:rsidRPr="00A42A71">
        <w:t xml:space="preserve"> del seguimiento efectuado sobre las recomendaciones emitidas en </w:t>
      </w:r>
      <w:r w:rsidR="00953161" w:rsidRPr="00A42A71">
        <w:t xml:space="preserve">el </w:t>
      </w:r>
      <w:r w:rsidRPr="00A42A71">
        <w:t xml:space="preserve">citado informe de control interno, </w:t>
      </w:r>
      <w:r w:rsidR="00DB786C" w:rsidRPr="00A42A71">
        <w:t xml:space="preserve">para lo cual fue necesario realizar </w:t>
      </w:r>
      <w:r w:rsidR="00DE4CEB">
        <w:t>co</w:t>
      </w:r>
      <w:r w:rsidR="00DE4CEB" w:rsidRPr="00FC444D">
        <w:t>nsultas</w:t>
      </w:r>
      <w:r w:rsidR="00E94645">
        <w:t xml:space="preserve"> y</w:t>
      </w:r>
      <w:r w:rsidR="00DE4CEB" w:rsidRPr="00FC444D">
        <w:t xml:space="preserve"> </w:t>
      </w:r>
      <w:r w:rsidR="00DB786C" w:rsidRPr="00FC444D">
        <w:t xml:space="preserve">verificaciones en </w:t>
      </w:r>
      <w:r w:rsidR="005171E1">
        <w:t>la Sección de Infraestructura (ITI) del Departamento de Tecnologías de Información y Comunicaciones (DTIC)</w:t>
      </w:r>
      <w:r w:rsidR="00435615" w:rsidRPr="008C1B6E">
        <w:t>,</w:t>
      </w:r>
      <w:r w:rsidR="00DE4CEB" w:rsidRPr="008C1B6E">
        <w:t xml:space="preserve"> </w:t>
      </w:r>
      <w:r w:rsidR="005171E1">
        <w:t>en la Sección de Riesgos y Seguridad (RSI) de la Dirección General de Estrategia Tecnológica (DGET), en la Dirección Ejecutiva (DE)</w:t>
      </w:r>
      <w:r w:rsidR="00A22611">
        <w:t>, así como</w:t>
      </w:r>
      <w:r w:rsidR="005171E1">
        <w:t xml:space="preserve"> en la Inspección Electoral, </w:t>
      </w:r>
      <w:r w:rsidR="00A22611">
        <w:t>durante el período comprendido entre</w:t>
      </w:r>
      <w:r w:rsidR="00DB786C" w:rsidRPr="008C1B6E">
        <w:t xml:space="preserve"> el </w:t>
      </w:r>
      <w:r w:rsidR="005171E1">
        <w:t>29</w:t>
      </w:r>
      <w:r w:rsidR="00DB786C" w:rsidRPr="008C1B6E">
        <w:t xml:space="preserve"> </w:t>
      </w:r>
      <w:r w:rsidR="005171E1">
        <w:t xml:space="preserve">de noviembre de 2017 </w:t>
      </w:r>
      <w:r w:rsidR="00A22611">
        <w:t>al</w:t>
      </w:r>
      <w:r w:rsidR="00DB786C" w:rsidRPr="008C1B6E">
        <w:t xml:space="preserve"> </w:t>
      </w:r>
      <w:r w:rsidR="005171E1">
        <w:t>19</w:t>
      </w:r>
      <w:r w:rsidR="00DB786C" w:rsidRPr="008C1B6E">
        <w:t xml:space="preserve"> de enero </w:t>
      </w:r>
      <w:r w:rsidR="00E94645" w:rsidRPr="008C1B6E">
        <w:t>de 201</w:t>
      </w:r>
      <w:r w:rsidR="005171E1">
        <w:t>8</w:t>
      </w:r>
      <w:r w:rsidR="00DB786C" w:rsidRPr="008C1B6E">
        <w:t>.</w:t>
      </w:r>
      <w:r w:rsidR="00495CF3" w:rsidRPr="008C1B6E">
        <w:t xml:space="preserve"> </w:t>
      </w:r>
    </w:p>
    <w:p w:rsidR="006A0333" w:rsidRPr="00D64A17" w:rsidRDefault="006A0333" w:rsidP="00421CF8"/>
    <w:p w:rsidR="00421CF8" w:rsidRPr="00A42A71" w:rsidRDefault="00DB786C" w:rsidP="00490B54">
      <w:pPr>
        <w:ind w:firstLine="708"/>
      </w:pPr>
      <w:r w:rsidRPr="00A42A71">
        <w:t xml:space="preserve">Las citadas recomendaciones </w:t>
      </w:r>
      <w:r w:rsidR="00421CF8" w:rsidRPr="00A42A71">
        <w:t>fuer</w:t>
      </w:r>
      <w:r w:rsidRPr="00A42A71">
        <w:t>o</w:t>
      </w:r>
      <w:r w:rsidR="00421CF8" w:rsidRPr="00A42A71">
        <w:t>n comu</w:t>
      </w:r>
      <w:r w:rsidR="00DC788F">
        <w:t>nicadas</w:t>
      </w:r>
      <w:r w:rsidR="00421CF8" w:rsidRPr="00A42A71">
        <w:t xml:space="preserve"> por esta Auditoría Interna, según se detalla en el siguiente cuadro: </w:t>
      </w:r>
    </w:p>
    <w:p w:rsidR="00421CF8" w:rsidRPr="00E4237B" w:rsidRDefault="00421CF8" w:rsidP="00421CF8">
      <w:pPr>
        <w:rPr>
          <w:highlight w:val="yellow"/>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399"/>
        <w:gridCol w:w="3402"/>
        <w:gridCol w:w="1370"/>
        <w:gridCol w:w="1275"/>
        <w:gridCol w:w="1621"/>
      </w:tblGrid>
      <w:tr w:rsidR="00E75879" w:rsidRPr="001957B7" w:rsidTr="00824A7F">
        <w:trPr>
          <w:jc w:val="center"/>
        </w:trPr>
        <w:tc>
          <w:tcPr>
            <w:tcW w:w="4801" w:type="dxa"/>
            <w:gridSpan w:val="2"/>
            <w:shd w:val="clear" w:color="auto" w:fill="DAEEF3"/>
            <w:noWrap/>
            <w:vAlign w:val="center"/>
          </w:tcPr>
          <w:p w:rsidR="00421CF8" w:rsidRPr="001957B7" w:rsidRDefault="00421CF8" w:rsidP="001957B7">
            <w:pPr>
              <w:spacing w:line="240" w:lineRule="auto"/>
              <w:ind w:firstLine="0"/>
              <w:jc w:val="center"/>
              <w:rPr>
                <w:b/>
                <w:bCs/>
                <w:sz w:val="22"/>
                <w:szCs w:val="22"/>
              </w:rPr>
            </w:pPr>
            <w:r w:rsidRPr="001957B7">
              <w:rPr>
                <w:b/>
                <w:bCs/>
                <w:sz w:val="22"/>
                <w:szCs w:val="22"/>
              </w:rPr>
              <w:t>Informe</w:t>
            </w:r>
          </w:p>
        </w:tc>
        <w:tc>
          <w:tcPr>
            <w:tcW w:w="2645" w:type="dxa"/>
            <w:gridSpan w:val="2"/>
            <w:shd w:val="clear" w:color="auto" w:fill="DAEEF3"/>
            <w:noWrap/>
            <w:vAlign w:val="center"/>
          </w:tcPr>
          <w:p w:rsidR="00421CF8" w:rsidRPr="001957B7" w:rsidRDefault="00421CF8" w:rsidP="001957B7">
            <w:pPr>
              <w:spacing w:line="240" w:lineRule="auto"/>
              <w:ind w:firstLine="0"/>
              <w:jc w:val="center"/>
              <w:rPr>
                <w:b/>
                <w:bCs/>
                <w:sz w:val="22"/>
                <w:szCs w:val="22"/>
              </w:rPr>
            </w:pPr>
            <w:r w:rsidRPr="001957B7">
              <w:rPr>
                <w:b/>
                <w:bCs/>
                <w:sz w:val="22"/>
                <w:szCs w:val="22"/>
              </w:rPr>
              <w:t>Oficio</w:t>
            </w:r>
          </w:p>
        </w:tc>
        <w:tc>
          <w:tcPr>
            <w:tcW w:w="1621" w:type="dxa"/>
            <w:vMerge w:val="restart"/>
            <w:shd w:val="clear" w:color="auto" w:fill="DAEEF3"/>
            <w:noWrap/>
            <w:vAlign w:val="center"/>
          </w:tcPr>
          <w:p w:rsidR="00421CF8" w:rsidRPr="001957B7" w:rsidRDefault="00421CF8" w:rsidP="001957B7">
            <w:pPr>
              <w:spacing w:line="240" w:lineRule="auto"/>
              <w:ind w:firstLine="0"/>
              <w:jc w:val="center"/>
              <w:rPr>
                <w:b/>
                <w:bCs/>
                <w:sz w:val="22"/>
                <w:szCs w:val="22"/>
              </w:rPr>
            </w:pPr>
            <w:r w:rsidRPr="001957B7">
              <w:rPr>
                <w:b/>
                <w:bCs/>
                <w:sz w:val="22"/>
                <w:szCs w:val="22"/>
              </w:rPr>
              <w:t>Cantidad de recomendaciones</w:t>
            </w:r>
          </w:p>
        </w:tc>
      </w:tr>
      <w:tr w:rsidR="00E75879" w:rsidRPr="001957B7" w:rsidTr="00824A7F">
        <w:trPr>
          <w:jc w:val="center"/>
        </w:trPr>
        <w:tc>
          <w:tcPr>
            <w:tcW w:w="1399" w:type="dxa"/>
            <w:shd w:val="clear" w:color="auto" w:fill="DAEEF3"/>
            <w:noWrap/>
            <w:vAlign w:val="center"/>
          </w:tcPr>
          <w:p w:rsidR="00421CF8" w:rsidRPr="001957B7" w:rsidRDefault="00421CF8" w:rsidP="001957B7">
            <w:pPr>
              <w:spacing w:line="240" w:lineRule="auto"/>
              <w:ind w:firstLine="0"/>
              <w:jc w:val="center"/>
              <w:rPr>
                <w:b/>
                <w:bCs/>
                <w:sz w:val="22"/>
                <w:szCs w:val="22"/>
              </w:rPr>
            </w:pPr>
            <w:r w:rsidRPr="001957B7">
              <w:rPr>
                <w:b/>
                <w:bCs/>
                <w:sz w:val="22"/>
                <w:szCs w:val="22"/>
              </w:rPr>
              <w:t>Número</w:t>
            </w:r>
          </w:p>
        </w:tc>
        <w:tc>
          <w:tcPr>
            <w:tcW w:w="3402" w:type="dxa"/>
            <w:shd w:val="clear" w:color="auto" w:fill="DAEEF3"/>
            <w:noWrap/>
            <w:vAlign w:val="center"/>
          </w:tcPr>
          <w:p w:rsidR="00421CF8" w:rsidRPr="001957B7" w:rsidRDefault="00421CF8" w:rsidP="001957B7">
            <w:pPr>
              <w:spacing w:line="240" w:lineRule="auto"/>
              <w:ind w:firstLine="0"/>
              <w:jc w:val="center"/>
              <w:rPr>
                <w:b/>
                <w:bCs/>
                <w:sz w:val="22"/>
                <w:szCs w:val="22"/>
              </w:rPr>
            </w:pPr>
            <w:r w:rsidRPr="001957B7">
              <w:rPr>
                <w:b/>
                <w:bCs/>
                <w:sz w:val="22"/>
                <w:szCs w:val="22"/>
              </w:rPr>
              <w:t>Nombre</w:t>
            </w:r>
          </w:p>
        </w:tc>
        <w:tc>
          <w:tcPr>
            <w:tcW w:w="1370" w:type="dxa"/>
            <w:shd w:val="clear" w:color="auto" w:fill="DAEEF3"/>
            <w:noWrap/>
            <w:vAlign w:val="center"/>
          </w:tcPr>
          <w:p w:rsidR="00421CF8" w:rsidRPr="001957B7" w:rsidRDefault="00421CF8" w:rsidP="001957B7">
            <w:pPr>
              <w:spacing w:line="240" w:lineRule="auto"/>
              <w:ind w:firstLine="0"/>
              <w:jc w:val="center"/>
              <w:rPr>
                <w:b/>
                <w:bCs/>
                <w:sz w:val="22"/>
                <w:szCs w:val="22"/>
              </w:rPr>
            </w:pPr>
            <w:r w:rsidRPr="001957B7">
              <w:rPr>
                <w:b/>
                <w:bCs/>
                <w:sz w:val="22"/>
                <w:szCs w:val="22"/>
              </w:rPr>
              <w:t>Número</w:t>
            </w:r>
          </w:p>
        </w:tc>
        <w:tc>
          <w:tcPr>
            <w:tcW w:w="1275" w:type="dxa"/>
            <w:shd w:val="clear" w:color="auto" w:fill="DAEEF3"/>
            <w:noWrap/>
            <w:vAlign w:val="center"/>
          </w:tcPr>
          <w:p w:rsidR="00421CF8" w:rsidRPr="001957B7" w:rsidRDefault="00421CF8" w:rsidP="001957B7">
            <w:pPr>
              <w:spacing w:line="240" w:lineRule="auto"/>
              <w:ind w:firstLine="0"/>
              <w:jc w:val="center"/>
              <w:rPr>
                <w:b/>
                <w:bCs/>
                <w:sz w:val="22"/>
                <w:szCs w:val="22"/>
              </w:rPr>
            </w:pPr>
            <w:r w:rsidRPr="001957B7">
              <w:rPr>
                <w:b/>
                <w:bCs/>
                <w:sz w:val="22"/>
                <w:szCs w:val="22"/>
              </w:rPr>
              <w:t>Fecha</w:t>
            </w:r>
          </w:p>
        </w:tc>
        <w:tc>
          <w:tcPr>
            <w:tcW w:w="1621" w:type="dxa"/>
            <w:vMerge/>
            <w:noWrap/>
            <w:vAlign w:val="center"/>
          </w:tcPr>
          <w:p w:rsidR="00421CF8" w:rsidRPr="001957B7" w:rsidRDefault="00421CF8" w:rsidP="001957B7">
            <w:pPr>
              <w:spacing w:line="240" w:lineRule="auto"/>
              <w:ind w:firstLine="0"/>
              <w:jc w:val="center"/>
              <w:rPr>
                <w:b/>
                <w:bCs/>
                <w:sz w:val="22"/>
                <w:szCs w:val="22"/>
              </w:rPr>
            </w:pPr>
          </w:p>
        </w:tc>
      </w:tr>
      <w:tr w:rsidR="00E75879" w:rsidRPr="009936ED" w:rsidTr="00824A7F">
        <w:trPr>
          <w:jc w:val="center"/>
        </w:trPr>
        <w:tc>
          <w:tcPr>
            <w:tcW w:w="1399" w:type="dxa"/>
            <w:noWrap/>
            <w:vAlign w:val="center"/>
          </w:tcPr>
          <w:p w:rsidR="00421CF8" w:rsidRPr="00CA5F49" w:rsidRDefault="00B655B2" w:rsidP="00B655B2">
            <w:pPr>
              <w:spacing w:line="240" w:lineRule="auto"/>
              <w:ind w:firstLine="0"/>
              <w:jc w:val="center"/>
              <w:rPr>
                <w:sz w:val="22"/>
                <w:szCs w:val="22"/>
              </w:rPr>
            </w:pPr>
            <w:r>
              <w:rPr>
                <w:sz w:val="22"/>
                <w:szCs w:val="22"/>
              </w:rPr>
              <w:t>ICI-01</w:t>
            </w:r>
            <w:r w:rsidR="00DE4CEB">
              <w:rPr>
                <w:sz w:val="22"/>
                <w:szCs w:val="22"/>
              </w:rPr>
              <w:t>-</w:t>
            </w:r>
            <w:r w:rsidR="009936ED" w:rsidRPr="00CA5F49">
              <w:rPr>
                <w:sz w:val="22"/>
                <w:szCs w:val="22"/>
              </w:rPr>
              <w:t>201</w:t>
            </w:r>
            <w:r>
              <w:rPr>
                <w:sz w:val="22"/>
                <w:szCs w:val="22"/>
              </w:rPr>
              <w:t>6</w:t>
            </w:r>
          </w:p>
        </w:tc>
        <w:tc>
          <w:tcPr>
            <w:tcW w:w="3402" w:type="dxa"/>
            <w:noWrap/>
          </w:tcPr>
          <w:p w:rsidR="00421CF8" w:rsidRPr="00CA5F49" w:rsidRDefault="00B655B2" w:rsidP="00CA5F49">
            <w:pPr>
              <w:spacing w:line="240" w:lineRule="auto"/>
              <w:ind w:firstLine="0"/>
              <w:rPr>
                <w:rFonts w:cs="Arial"/>
                <w:color w:val="090909"/>
                <w:sz w:val="22"/>
                <w:szCs w:val="22"/>
              </w:rPr>
            </w:pPr>
            <w:r w:rsidRPr="00B655B2">
              <w:rPr>
                <w:rFonts w:cs="Arial"/>
                <w:color w:val="090909"/>
                <w:sz w:val="22"/>
                <w:szCs w:val="22"/>
              </w:rPr>
              <w:t>Informe de control interno relativo al estudio de auditoría sobre la infraestructura física, tecnológica y hospedaje para el sitio alterno del Tribunal</w:t>
            </w:r>
          </w:p>
        </w:tc>
        <w:tc>
          <w:tcPr>
            <w:tcW w:w="1370" w:type="dxa"/>
            <w:noWrap/>
            <w:vAlign w:val="center"/>
          </w:tcPr>
          <w:p w:rsidR="00421CF8" w:rsidRPr="00CA5F49" w:rsidRDefault="009936ED" w:rsidP="003557F5">
            <w:pPr>
              <w:spacing w:line="240" w:lineRule="auto"/>
              <w:ind w:firstLine="0"/>
              <w:jc w:val="center"/>
              <w:rPr>
                <w:sz w:val="22"/>
                <w:szCs w:val="22"/>
              </w:rPr>
            </w:pPr>
            <w:r w:rsidRPr="00CA5F49">
              <w:rPr>
                <w:sz w:val="22"/>
                <w:szCs w:val="22"/>
              </w:rPr>
              <w:t>AI-</w:t>
            </w:r>
            <w:r w:rsidR="003557F5">
              <w:rPr>
                <w:sz w:val="22"/>
                <w:szCs w:val="22"/>
              </w:rPr>
              <w:t>070</w:t>
            </w:r>
            <w:r w:rsidRPr="00CA5F49">
              <w:rPr>
                <w:sz w:val="22"/>
                <w:szCs w:val="22"/>
              </w:rPr>
              <w:t>-201</w:t>
            </w:r>
            <w:r w:rsidR="003557F5">
              <w:rPr>
                <w:sz w:val="22"/>
                <w:szCs w:val="22"/>
              </w:rPr>
              <w:t>6</w:t>
            </w:r>
          </w:p>
        </w:tc>
        <w:tc>
          <w:tcPr>
            <w:tcW w:w="1275" w:type="dxa"/>
            <w:noWrap/>
            <w:vAlign w:val="center"/>
          </w:tcPr>
          <w:p w:rsidR="00421CF8" w:rsidRPr="00CA5F49" w:rsidRDefault="00B655B2" w:rsidP="00B655B2">
            <w:pPr>
              <w:spacing w:line="240" w:lineRule="auto"/>
              <w:ind w:firstLine="0"/>
              <w:jc w:val="center"/>
              <w:rPr>
                <w:sz w:val="22"/>
                <w:szCs w:val="22"/>
              </w:rPr>
            </w:pPr>
            <w:r>
              <w:rPr>
                <w:sz w:val="22"/>
                <w:szCs w:val="22"/>
              </w:rPr>
              <w:t>08</w:t>
            </w:r>
            <w:r w:rsidR="001E63F9">
              <w:rPr>
                <w:sz w:val="22"/>
                <w:szCs w:val="22"/>
              </w:rPr>
              <w:t>-</w:t>
            </w:r>
            <w:r w:rsidR="00953161">
              <w:rPr>
                <w:sz w:val="22"/>
                <w:szCs w:val="22"/>
              </w:rPr>
              <w:t>0</w:t>
            </w:r>
            <w:r>
              <w:rPr>
                <w:sz w:val="22"/>
                <w:szCs w:val="22"/>
              </w:rPr>
              <w:t>4</w:t>
            </w:r>
            <w:r w:rsidR="001E63F9">
              <w:rPr>
                <w:sz w:val="22"/>
                <w:szCs w:val="22"/>
              </w:rPr>
              <w:t>-</w:t>
            </w:r>
            <w:r w:rsidR="009936ED" w:rsidRPr="00CA5F49">
              <w:rPr>
                <w:sz w:val="22"/>
                <w:szCs w:val="22"/>
              </w:rPr>
              <w:t>201</w:t>
            </w:r>
            <w:r>
              <w:rPr>
                <w:sz w:val="22"/>
                <w:szCs w:val="22"/>
              </w:rPr>
              <w:t>6</w:t>
            </w:r>
          </w:p>
        </w:tc>
        <w:tc>
          <w:tcPr>
            <w:tcW w:w="1621" w:type="dxa"/>
            <w:noWrap/>
            <w:vAlign w:val="center"/>
          </w:tcPr>
          <w:p w:rsidR="00421CF8" w:rsidRPr="00CA5F49" w:rsidRDefault="000675F2" w:rsidP="00CA5F49">
            <w:pPr>
              <w:spacing w:line="240" w:lineRule="auto"/>
              <w:ind w:firstLine="0"/>
              <w:jc w:val="center"/>
              <w:rPr>
                <w:sz w:val="22"/>
                <w:szCs w:val="22"/>
              </w:rPr>
            </w:pPr>
            <w:r>
              <w:rPr>
                <w:sz w:val="22"/>
                <w:szCs w:val="22"/>
              </w:rPr>
              <w:t>22</w:t>
            </w:r>
          </w:p>
        </w:tc>
      </w:tr>
    </w:tbl>
    <w:p w:rsidR="00421CF8" w:rsidRPr="00E75879" w:rsidRDefault="00421CF8" w:rsidP="00993E1C"/>
    <w:p w:rsidR="00D15D11" w:rsidRPr="00E75879" w:rsidRDefault="00917B17" w:rsidP="00917B17">
      <w:pPr>
        <w:pStyle w:val="Ttulo2"/>
      </w:pPr>
      <w:bookmarkStart w:id="75" w:name="_Toc505862614"/>
      <w:r>
        <w:t xml:space="preserve"> </w:t>
      </w:r>
      <w:r w:rsidR="00421CF8" w:rsidRPr="00E75879">
        <w:t>Nivel de cumplimiento de las recomendaciones</w:t>
      </w:r>
      <w:bookmarkEnd w:id="75"/>
    </w:p>
    <w:p w:rsidR="00D15D11" w:rsidRPr="00E75879" w:rsidRDefault="00D15D11" w:rsidP="0029172B"/>
    <w:p w:rsidR="00421CF8" w:rsidRDefault="00696B3F" w:rsidP="00917B17">
      <w:pPr>
        <w:ind w:firstLine="851"/>
      </w:pPr>
      <w:r>
        <w:t>De conformidad</w:t>
      </w:r>
      <w:r w:rsidR="00421CF8" w:rsidRPr="00E75879">
        <w:t xml:space="preserve"> con la información </w:t>
      </w:r>
      <w:r w:rsidR="00421CF8" w:rsidRPr="00A918A1">
        <w:t>suminis</w:t>
      </w:r>
      <w:r w:rsidRPr="00A918A1">
        <w:t>trada por las instancias concernid</w:t>
      </w:r>
      <w:r w:rsidR="00421CF8" w:rsidRPr="00A918A1">
        <w:t>as, en atención a las recomendaciones formula</w:t>
      </w:r>
      <w:r w:rsidRPr="00A918A1">
        <w:t>das por est</w:t>
      </w:r>
      <w:r w:rsidR="00DE4CEB" w:rsidRPr="00A918A1">
        <w:t>a Auditoría Interna mediante el</w:t>
      </w:r>
      <w:r w:rsidR="00421CF8" w:rsidRPr="00A918A1">
        <w:t xml:space="preserve"> </w:t>
      </w:r>
      <w:r w:rsidRPr="00A918A1">
        <w:t xml:space="preserve">citado </w:t>
      </w:r>
      <w:r w:rsidR="00421CF8" w:rsidRPr="00A918A1">
        <w:t>informe al que se le efectuó el seguimiento</w:t>
      </w:r>
      <w:r w:rsidR="009F6EA8">
        <w:t>, así como de</w:t>
      </w:r>
      <w:r w:rsidR="001A55FB">
        <w:t xml:space="preserve"> las verificaciones realizadas, </w:t>
      </w:r>
      <w:r w:rsidR="00421CF8" w:rsidRPr="00A918A1">
        <w:t xml:space="preserve">en el siguiente cuadro se detalla el grado de </w:t>
      </w:r>
      <w:r w:rsidR="00421CF8" w:rsidRPr="00E75879">
        <w:t>cumplimiento determinado para cada una de ellas:</w:t>
      </w:r>
    </w:p>
    <w:p w:rsidR="00CC3571" w:rsidRDefault="00CC3571" w:rsidP="00E75879"/>
    <w:p w:rsidR="009F6EA8" w:rsidRDefault="009F6EA8" w:rsidP="00E75879"/>
    <w:p w:rsidR="009F6EA8" w:rsidRDefault="009F6EA8" w:rsidP="00E75879"/>
    <w:p w:rsidR="009F6EA8" w:rsidRDefault="009F6EA8" w:rsidP="00E75879"/>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268"/>
        <w:gridCol w:w="3260"/>
        <w:gridCol w:w="1819"/>
      </w:tblGrid>
      <w:tr w:rsidR="00F90354" w:rsidRPr="00E75879" w:rsidTr="00305D5E">
        <w:trPr>
          <w:trHeight w:val="95"/>
          <w:jc w:val="center"/>
        </w:trPr>
        <w:tc>
          <w:tcPr>
            <w:tcW w:w="1413" w:type="dxa"/>
            <w:tcBorders>
              <w:top w:val="single" w:sz="4" w:space="0" w:color="auto"/>
              <w:left w:val="single" w:sz="4" w:space="0" w:color="auto"/>
              <w:bottom w:val="single" w:sz="4" w:space="0" w:color="auto"/>
              <w:right w:val="single" w:sz="4" w:space="0" w:color="auto"/>
            </w:tcBorders>
            <w:shd w:val="clear" w:color="auto" w:fill="DAEEF3"/>
            <w:vAlign w:val="center"/>
          </w:tcPr>
          <w:p w:rsidR="00F90354" w:rsidRPr="00E75879" w:rsidRDefault="00F90354" w:rsidP="00E75879">
            <w:pPr>
              <w:spacing w:line="240" w:lineRule="auto"/>
              <w:ind w:firstLine="0"/>
              <w:jc w:val="center"/>
              <w:rPr>
                <w:rFonts w:cs="Arial"/>
                <w:b/>
                <w:bCs/>
                <w:sz w:val="22"/>
              </w:rPr>
            </w:pPr>
            <w:r w:rsidRPr="00E75879">
              <w:rPr>
                <w:rFonts w:cs="Arial"/>
                <w:b/>
                <w:bCs/>
                <w:sz w:val="22"/>
              </w:rPr>
              <w:lastRenderedPageBreak/>
              <w:t>Informe</w:t>
            </w:r>
          </w:p>
        </w:tc>
        <w:tc>
          <w:tcPr>
            <w:tcW w:w="2268" w:type="dxa"/>
            <w:tcBorders>
              <w:top w:val="single" w:sz="4" w:space="0" w:color="auto"/>
              <w:left w:val="single" w:sz="4" w:space="0" w:color="auto"/>
              <w:bottom w:val="single" w:sz="4" w:space="0" w:color="auto"/>
            </w:tcBorders>
            <w:shd w:val="clear" w:color="auto" w:fill="DAEEF3"/>
            <w:vAlign w:val="center"/>
          </w:tcPr>
          <w:p w:rsidR="00F90354" w:rsidRPr="00E75879" w:rsidRDefault="00F90354" w:rsidP="00643B4D">
            <w:pPr>
              <w:spacing w:line="240" w:lineRule="auto"/>
              <w:ind w:firstLine="0"/>
              <w:jc w:val="center"/>
              <w:rPr>
                <w:rFonts w:cs="Arial"/>
                <w:b/>
                <w:bCs/>
                <w:sz w:val="22"/>
              </w:rPr>
            </w:pPr>
            <w:r>
              <w:rPr>
                <w:rFonts w:cs="Arial"/>
                <w:b/>
                <w:bCs/>
                <w:sz w:val="22"/>
              </w:rPr>
              <w:t>Cantidad</w:t>
            </w:r>
            <w:r w:rsidRPr="00E75879">
              <w:rPr>
                <w:rFonts w:cs="Arial"/>
                <w:b/>
                <w:bCs/>
                <w:sz w:val="22"/>
              </w:rPr>
              <w:t xml:space="preserve"> de recomendaciones</w:t>
            </w:r>
          </w:p>
        </w:tc>
        <w:tc>
          <w:tcPr>
            <w:tcW w:w="3260" w:type="dxa"/>
            <w:tcBorders>
              <w:top w:val="single" w:sz="4" w:space="0" w:color="auto"/>
              <w:bottom w:val="single" w:sz="4" w:space="0" w:color="auto"/>
            </w:tcBorders>
            <w:shd w:val="clear" w:color="auto" w:fill="DAEEF3"/>
            <w:vAlign w:val="center"/>
          </w:tcPr>
          <w:p w:rsidR="00F90354" w:rsidRPr="00452BA5" w:rsidRDefault="00F90354" w:rsidP="00452BA5">
            <w:pPr>
              <w:spacing w:line="240" w:lineRule="auto"/>
              <w:ind w:firstLine="0"/>
              <w:jc w:val="center"/>
              <w:rPr>
                <w:rFonts w:cs="Arial"/>
                <w:b/>
                <w:bCs/>
                <w:sz w:val="22"/>
              </w:rPr>
            </w:pPr>
            <w:r w:rsidRPr="00452BA5">
              <w:rPr>
                <w:rFonts w:cs="Arial"/>
                <w:b/>
                <w:bCs/>
                <w:sz w:val="22"/>
              </w:rPr>
              <w:t>N.° de recomendaciones</w:t>
            </w:r>
          </w:p>
        </w:tc>
        <w:tc>
          <w:tcPr>
            <w:tcW w:w="1819" w:type="dxa"/>
            <w:tcBorders>
              <w:top w:val="single" w:sz="4" w:space="0" w:color="auto"/>
              <w:bottom w:val="single" w:sz="4" w:space="0" w:color="auto"/>
            </w:tcBorders>
            <w:shd w:val="clear" w:color="auto" w:fill="DAEEF3"/>
            <w:vAlign w:val="center"/>
            <w:hideMark/>
          </w:tcPr>
          <w:p w:rsidR="00F90354" w:rsidRPr="00E75879" w:rsidRDefault="00F90354" w:rsidP="00E75879">
            <w:pPr>
              <w:spacing w:line="240" w:lineRule="auto"/>
              <w:ind w:firstLine="0"/>
              <w:jc w:val="center"/>
              <w:rPr>
                <w:rFonts w:cs="Arial"/>
                <w:b/>
                <w:bCs/>
                <w:sz w:val="22"/>
              </w:rPr>
            </w:pPr>
            <w:r w:rsidRPr="00E75879">
              <w:rPr>
                <w:rFonts w:cs="Arial"/>
                <w:b/>
                <w:bCs/>
                <w:sz w:val="22"/>
              </w:rPr>
              <w:t xml:space="preserve">Grado de </w:t>
            </w:r>
          </w:p>
          <w:p w:rsidR="00F90354" w:rsidRPr="00E75879" w:rsidRDefault="00F90354" w:rsidP="00E75879">
            <w:pPr>
              <w:spacing w:line="240" w:lineRule="auto"/>
              <w:ind w:firstLine="0"/>
              <w:jc w:val="center"/>
              <w:rPr>
                <w:rFonts w:cs="Arial"/>
                <w:b/>
                <w:bCs/>
                <w:sz w:val="22"/>
              </w:rPr>
            </w:pPr>
            <w:r w:rsidRPr="00E75879">
              <w:rPr>
                <w:rFonts w:cs="Arial"/>
                <w:b/>
                <w:bCs/>
                <w:sz w:val="22"/>
              </w:rPr>
              <w:t>cumplimiento</w:t>
            </w:r>
          </w:p>
        </w:tc>
      </w:tr>
      <w:tr w:rsidR="00305D5E" w:rsidRPr="00E75879" w:rsidTr="00305D5E">
        <w:trPr>
          <w:trHeight w:val="113"/>
          <w:jc w:val="center"/>
        </w:trPr>
        <w:tc>
          <w:tcPr>
            <w:tcW w:w="1413" w:type="dxa"/>
            <w:vMerge w:val="restart"/>
            <w:tcBorders>
              <w:top w:val="single" w:sz="4" w:space="0" w:color="auto"/>
              <w:left w:val="single" w:sz="4" w:space="0" w:color="auto"/>
              <w:right w:val="single" w:sz="4" w:space="0" w:color="auto"/>
            </w:tcBorders>
            <w:vAlign w:val="center"/>
          </w:tcPr>
          <w:p w:rsidR="00305D5E" w:rsidRPr="00E75879" w:rsidRDefault="00305D5E" w:rsidP="009F6EA8">
            <w:pPr>
              <w:spacing w:line="240" w:lineRule="auto"/>
              <w:ind w:firstLine="0"/>
              <w:jc w:val="center"/>
              <w:rPr>
                <w:rFonts w:cs="Arial"/>
                <w:sz w:val="22"/>
              </w:rPr>
            </w:pPr>
            <w:r>
              <w:rPr>
                <w:rFonts w:cs="Arial"/>
                <w:sz w:val="22"/>
              </w:rPr>
              <w:t>ICI-01-2016</w:t>
            </w:r>
          </w:p>
        </w:tc>
        <w:tc>
          <w:tcPr>
            <w:tcW w:w="2268" w:type="dxa"/>
            <w:tcBorders>
              <w:left w:val="single" w:sz="4" w:space="0" w:color="auto"/>
              <w:bottom w:val="single" w:sz="4" w:space="0" w:color="auto"/>
              <w:right w:val="single" w:sz="4" w:space="0" w:color="auto"/>
            </w:tcBorders>
            <w:vAlign w:val="center"/>
          </w:tcPr>
          <w:p w:rsidR="00305D5E" w:rsidRPr="00E75879" w:rsidRDefault="00305D5E" w:rsidP="00452BA5">
            <w:pPr>
              <w:spacing w:line="240" w:lineRule="auto"/>
              <w:ind w:firstLine="0"/>
              <w:jc w:val="center"/>
              <w:rPr>
                <w:rFonts w:cs="Arial"/>
                <w:sz w:val="22"/>
              </w:rPr>
            </w:pPr>
            <w:r>
              <w:rPr>
                <w:rFonts w:cs="Arial"/>
                <w:sz w:val="22"/>
              </w:rPr>
              <w:t>19</w:t>
            </w:r>
          </w:p>
        </w:tc>
        <w:tc>
          <w:tcPr>
            <w:tcW w:w="3260" w:type="dxa"/>
            <w:tcBorders>
              <w:left w:val="single" w:sz="4" w:space="0" w:color="auto"/>
              <w:bottom w:val="single" w:sz="4" w:space="0" w:color="auto"/>
              <w:right w:val="single" w:sz="4" w:space="0" w:color="auto"/>
            </w:tcBorders>
          </w:tcPr>
          <w:p w:rsidR="00305D5E" w:rsidRPr="00452BA5" w:rsidRDefault="00305D5E" w:rsidP="00B37864">
            <w:pPr>
              <w:spacing w:line="240" w:lineRule="auto"/>
              <w:ind w:firstLine="0"/>
              <w:jc w:val="left"/>
              <w:rPr>
                <w:rFonts w:cs="Arial"/>
                <w:sz w:val="22"/>
              </w:rPr>
            </w:pPr>
            <w:r>
              <w:rPr>
                <w:rFonts w:cs="Arial"/>
                <w:sz w:val="22"/>
              </w:rPr>
              <w:t>4.1, 4.3.1, 4.3.2, 4.3.3, 4.3.4, 4.3.5, 4.3.6, 4.3.7, 4.3.8, 4.3.10, 4.3.11, 4.3.12, 4.3.13, 4.3.14, 4.4, 4.5, 4.6, 4.7 y 4.8.</w:t>
            </w:r>
          </w:p>
        </w:tc>
        <w:tc>
          <w:tcPr>
            <w:tcW w:w="1819" w:type="dxa"/>
            <w:tcBorders>
              <w:left w:val="single" w:sz="4" w:space="0" w:color="auto"/>
              <w:bottom w:val="single" w:sz="4" w:space="0" w:color="auto"/>
            </w:tcBorders>
            <w:shd w:val="clear" w:color="auto" w:fill="auto"/>
            <w:noWrap/>
            <w:vAlign w:val="center"/>
            <w:hideMark/>
          </w:tcPr>
          <w:p w:rsidR="00305D5E" w:rsidRPr="00E75879" w:rsidRDefault="00305D5E" w:rsidP="00E75879">
            <w:pPr>
              <w:spacing w:line="240" w:lineRule="auto"/>
              <w:ind w:firstLine="0"/>
              <w:jc w:val="center"/>
              <w:rPr>
                <w:rFonts w:cs="Arial"/>
                <w:sz w:val="22"/>
              </w:rPr>
            </w:pPr>
            <w:r w:rsidRPr="00E75879">
              <w:rPr>
                <w:rFonts w:cs="Arial"/>
                <w:sz w:val="22"/>
              </w:rPr>
              <w:t>Cumplidas</w:t>
            </w:r>
          </w:p>
        </w:tc>
      </w:tr>
      <w:tr w:rsidR="00305D5E" w:rsidRPr="00E75879" w:rsidTr="00305D5E">
        <w:trPr>
          <w:trHeight w:val="337"/>
          <w:jc w:val="center"/>
        </w:trPr>
        <w:tc>
          <w:tcPr>
            <w:tcW w:w="1413" w:type="dxa"/>
            <w:vMerge/>
            <w:tcBorders>
              <w:left w:val="single" w:sz="4" w:space="0" w:color="auto"/>
              <w:right w:val="single" w:sz="4" w:space="0" w:color="auto"/>
            </w:tcBorders>
          </w:tcPr>
          <w:p w:rsidR="00305D5E" w:rsidRPr="00E75879" w:rsidRDefault="00305D5E" w:rsidP="00E75879">
            <w:pPr>
              <w:spacing w:line="240" w:lineRule="auto"/>
              <w:ind w:firstLine="0"/>
              <w:jc w:val="center"/>
              <w:rPr>
                <w:sz w:val="22"/>
              </w:rPr>
            </w:pPr>
          </w:p>
        </w:tc>
        <w:tc>
          <w:tcPr>
            <w:tcW w:w="2268" w:type="dxa"/>
            <w:tcBorders>
              <w:left w:val="single" w:sz="4" w:space="0" w:color="auto"/>
              <w:right w:val="single" w:sz="4" w:space="0" w:color="auto"/>
            </w:tcBorders>
            <w:vAlign w:val="center"/>
          </w:tcPr>
          <w:p w:rsidR="00305D5E" w:rsidRPr="00E75879" w:rsidRDefault="00305D5E" w:rsidP="00452BA5">
            <w:pPr>
              <w:spacing w:line="240" w:lineRule="auto"/>
              <w:ind w:firstLine="0"/>
              <w:jc w:val="center"/>
              <w:rPr>
                <w:rFonts w:cs="Arial"/>
                <w:sz w:val="22"/>
              </w:rPr>
            </w:pPr>
            <w:r>
              <w:rPr>
                <w:rFonts w:cs="Arial"/>
                <w:sz w:val="22"/>
              </w:rPr>
              <w:t>2</w:t>
            </w:r>
          </w:p>
        </w:tc>
        <w:tc>
          <w:tcPr>
            <w:tcW w:w="3260" w:type="dxa"/>
            <w:tcBorders>
              <w:left w:val="single" w:sz="4" w:space="0" w:color="auto"/>
              <w:right w:val="single" w:sz="4" w:space="0" w:color="auto"/>
            </w:tcBorders>
            <w:vAlign w:val="center"/>
          </w:tcPr>
          <w:p w:rsidR="00305D5E" w:rsidRPr="00452BA5" w:rsidRDefault="00305D5E" w:rsidP="002A6C5F">
            <w:pPr>
              <w:spacing w:line="240" w:lineRule="auto"/>
              <w:ind w:firstLine="0"/>
              <w:jc w:val="left"/>
              <w:rPr>
                <w:rFonts w:cs="Arial"/>
                <w:sz w:val="22"/>
              </w:rPr>
            </w:pPr>
            <w:r>
              <w:rPr>
                <w:rFonts w:cs="Arial"/>
                <w:sz w:val="22"/>
              </w:rPr>
              <w:t>4.3.9 y 4.9</w:t>
            </w:r>
          </w:p>
        </w:tc>
        <w:tc>
          <w:tcPr>
            <w:tcW w:w="1819" w:type="dxa"/>
            <w:tcBorders>
              <w:left w:val="single" w:sz="4" w:space="0" w:color="auto"/>
            </w:tcBorders>
            <w:shd w:val="clear" w:color="auto" w:fill="auto"/>
            <w:noWrap/>
            <w:vAlign w:val="center"/>
          </w:tcPr>
          <w:p w:rsidR="00305D5E" w:rsidRPr="00E75879" w:rsidRDefault="00305D5E" w:rsidP="00E75879">
            <w:pPr>
              <w:spacing w:line="240" w:lineRule="auto"/>
              <w:ind w:firstLine="0"/>
              <w:jc w:val="center"/>
              <w:rPr>
                <w:rFonts w:cs="Arial"/>
                <w:sz w:val="22"/>
              </w:rPr>
            </w:pPr>
            <w:r w:rsidRPr="00E75879">
              <w:rPr>
                <w:rFonts w:cs="Arial"/>
                <w:sz w:val="22"/>
              </w:rPr>
              <w:t>Parcialmente cumplidas</w:t>
            </w:r>
          </w:p>
        </w:tc>
      </w:tr>
      <w:tr w:rsidR="00305D5E" w:rsidRPr="00E75879" w:rsidTr="00305D5E">
        <w:trPr>
          <w:trHeight w:val="113"/>
          <w:jc w:val="center"/>
        </w:trPr>
        <w:tc>
          <w:tcPr>
            <w:tcW w:w="1413" w:type="dxa"/>
            <w:vMerge/>
            <w:tcBorders>
              <w:left w:val="single" w:sz="4" w:space="0" w:color="auto"/>
              <w:right w:val="single" w:sz="4" w:space="0" w:color="auto"/>
            </w:tcBorders>
          </w:tcPr>
          <w:p w:rsidR="00305D5E" w:rsidRPr="00E75879" w:rsidRDefault="00305D5E" w:rsidP="00E75879">
            <w:pPr>
              <w:spacing w:line="240" w:lineRule="auto"/>
              <w:ind w:firstLine="0"/>
              <w:jc w:val="center"/>
              <w:rPr>
                <w:sz w:val="22"/>
              </w:rPr>
            </w:pPr>
          </w:p>
        </w:tc>
        <w:tc>
          <w:tcPr>
            <w:tcW w:w="2268" w:type="dxa"/>
            <w:tcBorders>
              <w:left w:val="single" w:sz="4" w:space="0" w:color="auto"/>
              <w:bottom w:val="single" w:sz="4" w:space="0" w:color="auto"/>
              <w:right w:val="single" w:sz="4" w:space="0" w:color="auto"/>
            </w:tcBorders>
            <w:vAlign w:val="center"/>
          </w:tcPr>
          <w:p w:rsidR="00305D5E" w:rsidRDefault="00305D5E" w:rsidP="00452BA5">
            <w:pPr>
              <w:spacing w:line="240" w:lineRule="auto"/>
              <w:ind w:firstLine="0"/>
              <w:jc w:val="center"/>
              <w:rPr>
                <w:rFonts w:cs="Arial"/>
                <w:sz w:val="22"/>
              </w:rPr>
            </w:pPr>
            <w:r>
              <w:rPr>
                <w:rFonts w:cs="Arial"/>
                <w:sz w:val="22"/>
              </w:rPr>
              <w:t>1</w:t>
            </w:r>
          </w:p>
        </w:tc>
        <w:tc>
          <w:tcPr>
            <w:tcW w:w="3260" w:type="dxa"/>
            <w:tcBorders>
              <w:left w:val="single" w:sz="4" w:space="0" w:color="auto"/>
              <w:bottom w:val="single" w:sz="4" w:space="0" w:color="auto"/>
              <w:right w:val="single" w:sz="4" w:space="0" w:color="auto"/>
            </w:tcBorders>
            <w:vAlign w:val="center"/>
          </w:tcPr>
          <w:p w:rsidR="00305D5E" w:rsidRDefault="00305D5E" w:rsidP="002A6C5F">
            <w:pPr>
              <w:spacing w:line="240" w:lineRule="auto"/>
              <w:ind w:firstLine="0"/>
              <w:jc w:val="left"/>
              <w:rPr>
                <w:rFonts w:cs="Arial"/>
                <w:sz w:val="22"/>
              </w:rPr>
            </w:pPr>
            <w:r>
              <w:rPr>
                <w:rFonts w:cs="Arial"/>
                <w:sz w:val="22"/>
              </w:rPr>
              <w:t>4.2</w:t>
            </w:r>
          </w:p>
        </w:tc>
        <w:tc>
          <w:tcPr>
            <w:tcW w:w="1819" w:type="dxa"/>
            <w:tcBorders>
              <w:left w:val="single" w:sz="4" w:space="0" w:color="auto"/>
              <w:bottom w:val="single" w:sz="4" w:space="0" w:color="auto"/>
            </w:tcBorders>
            <w:shd w:val="clear" w:color="auto" w:fill="auto"/>
            <w:noWrap/>
            <w:vAlign w:val="center"/>
          </w:tcPr>
          <w:p w:rsidR="00305D5E" w:rsidRPr="00E75879" w:rsidRDefault="001B5F97" w:rsidP="006F4140">
            <w:pPr>
              <w:spacing w:line="240" w:lineRule="auto"/>
              <w:ind w:firstLine="0"/>
              <w:jc w:val="center"/>
              <w:rPr>
                <w:rFonts w:cs="Arial"/>
                <w:sz w:val="22"/>
              </w:rPr>
            </w:pPr>
            <w:r>
              <w:rPr>
                <w:rFonts w:cs="Arial"/>
                <w:sz w:val="22"/>
              </w:rPr>
              <w:t xml:space="preserve">No </w:t>
            </w:r>
            <w:r w:rsidR="006F4140">
              <w:rPr>
                <w:rFonts w:cs="Arial"/>
                <w:sz w:val="22"/>
              </w:rPr>
              <w:t>c</w:t>
            </w:r>
            <w:r>
              <w:rPr>
                <w:rFonts w:cs="Arial"/>
                <w:sz w:val="22"/>
              </w:rPr>
              <w:t>umplida</w:t>
            </w:r>
          </w:p>
        </w:tc>
      </w:tr>
    </w:tbl>
    <w:p w:rsidR="00421CF8" w:rsidRDefault="00421CF8" w:rsidP="00092C14">
      <w:pPr>
        <w:spacing w:line="240" w:lineRule="auto"/>
        <w:ind w:firstLine="0"/>
        <w:rPr>
          <w:sz w:val="20"/>
          <w:szCs w:val="20"/>
        </w:rPr>
      </w:pPr>
      <w:r w:rsidRPr="00CA5F49">
        <w:rPr>
          <w:b/>
          <w:sz w:val="20"/>
          <w:szCs w:val="20"/>
        </w:rPr>
        <w:t>Fuente</w:t>
      </w:r>
      <w:r w:rsidRPr="00CA5F49">
        <w:rPr>
          <w:sz w:val="20"/>
          <w:szCs w:val="20"/>
        </w:rPr>
        <w:t xml:space="preserve">: Elaboración propia de la Auditoría Interna. </w:t>
      </w:r>
    </w:p>
    <w:p w:rsidR="005A1C3C" w:rsidRPr="00CA5F49" w:rsidRDefault="005A1C3C" w:rsidP="00F90354">
      <w:pPr>
        <w:ind w:firstLine="284"/>
        <w:rPr>
          <w:sz w:val="20"/>
          <w:szCs w:val="20"/>
        </w:rPr>
      </w:pPr>
    </w:p>
    <w:p w:rsidR="00421CF8" w:rsidRDefault="00421CF8" w:rsidP="00E75879">
      <w:pPr>
        <w:rPr>
          <w:rFonts w:cs="Arial"/>
        </w:rPr>
      </w:pPr>
      <w:r w:rsidRPr="00E75879">
        <w:rPr>
          <w:rFonts w:cs="Arial"/>
        </w:rPr>
        <w:t xml:space="preserve">Para una mejor comprensión sobre el nivel de cumplimiento de las recomendaciones emitidas por esta Auditoría Interna mediante </w:t>
      </w:r>
      <w:r w:rsidR="00676941">
        <w:rPr>
          <w:rFonts w:cs="Arial"/>
        </w:rPr>
        <w:t>e</w:t>
      </w:r>
      <w:r w:rsidR="00FA08C7">
        <w:rPr>
          <w:rFonts w:cs="Arial"/>
        </w:rPr>
        <w:t>l referi</w:t>
      </w:r>
      <w:r w:rsidR="00E94645">
        <w:rPr>
          <w:rFonts w:cs="Arial"/>
        </w:rPr>
        <w:t xml:space="preserve">do informe, </w:t>
      </w:r>
      <w:r w:rsidRPr="00E75879">
        <w:rPr>
          <w:rFonts w:cs="Arial"/>
        </w:rPr>
        <w:t>se</w:t>
      </w:r>
      <w:r w:rsidR="0080747F">
        <w:rPr>
          <w:rFonts w:cs="Arial"/>
        </w:rPr>
        <w:t xml:space="preserve"> </w:t>
      </w:r>
      <w:r w:rsidRPr="001A55FB">
        <w:rPr>
          <w:rFonts w:cs="Arial"/>
        </w:rPr>
        <w:t>muestra el siguiente gráfico:</w:t>
      </w:r>
    </w:p>
    <w:p w:rsidR="002A6C5F" w:rsidRPr="001A55FB" w:rsidRDefault="002A6C5F" w:rsidP="00E75879">
      <w:pPr>
        <w:rPr>
          <w:rFonts w:cs="Arial"/>
        </w:rPr>
      </w:pPr>
    </w:p>
    <w:p w:rsidR="00341467" w:rsidRDefault="001B5F97" w:rsidP="00776025">
      <w:pPr>
        <w:spacing w:line="240" w:lineRule="auto"/>
        <w:ind w:firstLine="284"/>
        <w:rPr>
          <w:rFonts w:cs="Arial"/>
        </w:rPr>
      </w:pPr>
      <w:r w:rsidRPr="001B5F97">
        <w:rPr>
          <w:noProof/>
          <w:lang w:val="es-CR" w:eastAsia="es-CR"/>
        </w:rPr>
        <w:drawing>
          <wp:inline distT="0" distB="0" distL="0" distR="0" wp14:anchorId="506654AA" wp14:editId="00CAD1D5">
            <wp:extent cx="5440679" cy="347218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428" cy="3473935"/>
                    </a:xfrm>
                    <a:prstGeom prst="rect">
                      <a:avLst/>
                    </a:prstGeom>
                    <a:noFill/>
                    <a:ln>
                      <a:noFill/>
                    </a:ln>
                  </pic:spPr>
                </pic:pic>
              </a:graphicData>
            </a:graphic>
          </wp:inline>
        </w:drawing>
      </w:r>
    </w:p>
    <w:p w:rsidR="00421CF8" w:rsidRPr="00CA5F49" w:rsidRDefault="00776025" w:rsidP="00776025">
      <w:pPr>
        <w:spacing w:line="240" w:lineRule="auto"/>
        <w:ind w:firstLine="0"/>
        <w:rPr>
          <w:sz w:val="20"/>
          <w:szCs w:val="20"/>
        </w:rPr>
      </w:pPr>
      <w:r>
        <w:rPr>
          <w:b/>
          <w:sz w:val="20"/>
          <w:szCs w:val="20"/>
        </w:rPr>
        <w:t xml:space="preserve">     </w:t>
      </w:r>
      <w:r w:rsidR="00421CF8" w:rsidRPr="00717FC5">
        <w:rPr>
          <w:b/>
          <w:sz w:val="20"/>
          <w:szCs w:val="20"/>
        </w:rPr>
        <w:t>Fuente</w:t>
      </w:r>
      <w:r w:rsidR="00421CF8" w:rsidRPr="00717FC5">
        <w:rPr>
          <w:sz w:val="20"/>
          <w:szCs w:val="20"/>
        </w:rPr>
        <w:t>: Elaboración propia de la Auditoría Interna.</w:t>
      </w:r>
      <w:r w:rsidR="00421CF8" w:rsidRPr="00CA5F49">
        <w:rPr>
          <w:sz w:val="20"/>
          <w:szCs w:val="20"/>
        </w:rPr>
        <w:t xml:space="preserve"> </w:t>
      </w:r>
    </w:p>
    <w:p w:rsidR="00421CF8" w:rsidRDefault="00421CF8" w:rsidP="00421CF8">
      <w:pPr>
        <w:rPr>
          <w:rFonts w:cs="Arial"/>
          <w:highlight w:val="yellow"/>
        </w:rPr>
      </w:pPr>
    </w:p>
    <w:p w:rsidR="007A4414" w:rsidRPr="00EC2572" w:rsidRDefault="00421CF8" w:rsidP="00490B54">
      <w:pPr>
        <w:ind w:firstLine="708"/>
        <w:rPr>
          <w:rFonts w:cs="Arial"/>
        </w:rPr>
      </w:pPr>
      <w:r w:rsidRPr="00EE48F7">
        <w:rPr>
          <w:rFonts w:cs="Arial"/>
        </w:rPr>
        <w:t>Como puede apreciar</w:t>
      </w:r>
      <w:r w:rsidR="00BD1C0F">
        <w:rPr>
          <w:rFonts w:cs="Arial"/>
        </w:rPr>
        <w:t>se</w:t>
      </w:r>
      <w:r w:rsidRPr="00EE48F7">
        <w:rPr>
          <w:rFonts w:cs="Arial"/>
        </w:rPr>
        <w:t xml:space="preserve"> en el gráfico precedente, un total de </w:t>
      </w:r>
      <w:r w:rsidR="00B37864">
        <w:rPr>
          <w:rFonts w:cs="Arial"/>
        </w:rPr>
        <w:t>19</w:t>
      </w:r>
      <w:r w:rsidR="00E91CC9">
        <w:rPr>
          <w:rFonts w:cs="Arial"/>
        </w:rPr>
        <w:t xml:space="preserve"> </w:t>
      </w:r>
      <w:r w:rsidRPr="00EE48F7">
        <w:rPr>
          <w:rFonts w:cs="Arial"/>
        </w:rPr>
        <w:t xml:space="preserve">recomendaciones, equivalentes al </w:t>
      </w:r>
      <w:r w:rsidR="00B37864">
        <w:rPr>
          <w:rFonts w:cs="Arial"/>
        </w:rPr>
        <w:t>86</w:t>
      </w:r>
      <w:r w:rsidR="002C58B1">
        <w:rPr>
          <w:rFonts w:cs="Arial"/>
        </w:rPr>
        <w:t>,</w:t>
      </w:r>
      <w:r w:rsidR="00B37864">
        <w:rPr>
          <w:rFonts w:cs="Arial"/>
        </w:rPr>
        <w:t>4</w:t>
      </w:r>
      <w:r w:rsidRPr="00EE48F7">
        <w:rPr>
          <w:rFonts w:cs="Arial"/>
        </w:rPr>
        <w:t xml:space="preserve"> % de las </w:t>
      </w:r>
      <w:r w:rsidR="00461090">
        <w:rPr>
          <w:rFonts w:cs="Arial"/>
        </w:rPr>
        <w:t>veintidós</w:t>
      </w:r>
      <w:r w:rsidR="00EE48F7" w:rsidRPr="00EE48F7">
        <w:rPr>
          <w:rFonts w:cs="Arial"/>
        </w:rPr>
        <w:t xml:space="preserve"> </w:t>
      </w:r>
      <w:r w:rsidRPr="00EE48F7">
        <w:rPr>
          <w:rFonts w:cs="Arial"/>
        </w:rPr>
        <w:t>recomendaciones emitidas por esta Auditoría Interna, muestran</w:t>
      </w:r>
      <w:r w:rsidR="00AD744F">
        <w:rPr>
          <w:rFonts w:cs="Arial"/>
        </w:rPr>
        <w:t xml:space="preserve"> un cumplimiento a satisfacción;</w:t>
      </w:r>
      <w:r w:rsidR="004A41D8">
        <w:rPr>
          <w:rFonts w:cs="Arial"/>
        </w:rPr>
        <w:t xml:space="preserve"> </w:t>
      </w:r>
      <w:r w:rsidRPr="00EE48F7">
        <w:rPr>
          <w:rFonts w:cs="Arial"/>
        </w:rPr>
        <w:t xml:space="preserve">un total de </w:t>
      </w:r>
      <w:r w:rsidR="00461090">
        <w:rPr>
          <w:rFonts w:cs="Arial"/>
        </w:rPr>
        <w:t>dos</w:t>
      </w:r>
      <w:r w:rsidRPr="00EE48F7">
        <w:rPr>
          <w:rFonts w:cs="Arial"/>
        </w:rPr>
        <w:t xml:space="preserve">, </w:t>
      </w:r>
      <w:r w:rsidRPr="00EC2572">
        <w:rPr>
          <w:rFonts w:cs="Arial"/>
        </w:rPr>
        <w:t>equivalente</w:t>
      </w:r>
      <w:r w:rsidR="00461090">
        <w:rPr>
          <w:rFonts w:cs="Arial"/>
        </w:rPr>
        <w:t>s</w:t>
      </w:r>
      <w:r w:rsidRPr="00EC2572">
        <w:rPr>
          <w:rFonts w:cs="Arial"/>
        </w:rPr>
        <w:t xml:space="preserve"> al </w:t>
      </w:r>
      <w:r w:rsidR="00AE021A" w:rsidRPr="00EC2572">
        <w:rPr>
          <w:rFonts w:cs="Arial"/>
        </w:rPr>
        <w:t>9,1</w:t>
      </w:r>
      <w:r w:rsidRPr="00EC2572">
        <w:rPr>
          <w:rFonts w:cs="Arial"/>
        </w:rPr>
        <w:t>% de las recomendaciones</w:t>
      </w:r>
      <w:r w:rsidR="004A41D8" w:rsidRPr="00EC2572">
        <w:rPr>
          <w:rFonts w:cs="Arial"/>
        </w:rPr>
        <w:t>,</w:t>
      </w:r>
      <w:r w:rsidRPr="00EC2572">
        <w:rPr>
          <w:rFonts w:cs="Arial"/>
        </w:rPr>
        <w:t xml:space="preserve"> han sido cumplidas </w:t>
      </w:r>
      <w:r w:rsidRPr="00EC2572">
        <w:rPr>
          <w:rFonts w:cs="Arial"/>
        </w:rPr>
        <w:lastRenderedPageBreak/>
        <w:t>parcia</w:t>
      </w:r>
      <w:r w:rsidR="0013611C">
        <w:rPr>
          <w:rFonts w:cs="Arial"/>
        </w:rPr>
        <w:t>l</w:t>
      </w:r>
      <w:r w:rsidRPr="00EC2572">
        <w:rPr>
          <w:rFonts w:cs="Arial"/>
        </w:rPr>
        <w:t>mente</w:t>
      </w:r>
      <w:r w:rsidR="00EC2572" w:rsidRPr="00EC2572">
        <w:rPr>
          <w:rFonts w:cs="Arial"/>
        </w:rPr>
        <w:t xml:space="preserve">, mientras que </w:t>
      </w:r>
      <w:r w:rsidR="00461090">
        <w:rPr>
          <w:rFonts w:cs="Arial"/>
        </w:rPr>
        <w:t>una</w:t>
      </w:r>
      <w:r w:rsidR="00AE021A" w:rsidRPr="00EC2572">
        <w:rPr>
          <w:rFonts w:cs="Arial"/>
        </w:rPr>
        <w:t xml:space="preserve"> recomendaci</w:t>
      </w:r>
      <w:r w:rsidR="00EC2572" w:rsidRPr="00EC2572">
        <w:rPr>
          <w:rFonts w:cs="Arial"/>
        </w:rPr>
        <w:t>ó</w:t>
      </w:r>
      <w:r w:rsidR="00AE021A" w:rsidRPr="00EC2572">
        <w:rPr>
          <w:rFonts w:cs="Arial"/>
        </w:rPr>
        <w:t>n, equivale</w:t>
      </w:r>
      <w:r w:rsidR="00EC2572" w:rsidRPr="00EC2572">
        <w:rPr>
          <w:rFonts w:cs="Arial"/>
        </w:rPr>
        <w:t xml:space="preserve">nte </w:t>
      </w:r>
      <w:r w:rsidR="00AE021A" w:rsidRPr="00EC2572">
        <w:rPr>
          <w:rFonts w:cs="Arial"/>
        </w:rPr>
        <w:t>al 4.5%</w:t>
      </w:r>
      <w:r w:rsidR="002C33F2" w:rsidRPr="00EC2572">
        <w:rPr>
          <w:rFonts w:cs="Arial"/>
        </w:rPr>
        <w:t>,</w:t>
      </w:r>
      <w:r w:rsidR="00AE021A" w:rsidRPr="00EC2572">
        <w:rPr>
          <w:rFonts w:cs="Arial"/>
        </w:rPr>
        <w:t xml:space="preserve"> </w:t>
      </w:r>
      <w:r w:rsidR="00EC2572" w:rsidRPr="00EC2572">
        <w:rPr>
          <w:rFonts w:cs="Arial"/>
        </w:rPr>
        <w:t xml:space="preserve">se encuentra pendiente de </w:t>
      </w:r>
      <w:r w:rsidR="00EC2572">
        <w:rPr>
          <w:rFonts w:cs="Arial"/>
        </w:rPr>
        <w:t>cumplimiento</w:t>
      </w:r>
      <w:r w:rsidR="00AE021A" w:rsidRPr="00EC2572">
        <w:rPr>
          <w:rFonts w:cs="Arial"/>
        </w:rPr>
        <w:t>.</w:t>
      </w:r>
    </w:p>
    <w:p w:rsidR="00CC3571" w:rsidRPr="00EC2572" w:rsidRDefault="00CC3571" w:rsidP="00421CF8">
      <w:pPr>
        <w:rPr>
          <w:rFonts w:cs="Arial"/>
          <w:strike/>
        </w:rPr>
      </w:pPr>
    </w:p>
    <w:p w:rsidR="00E91CC9" w:rsidRDefault="00E91CC9" w:rsidP="00917B17">
      <w:pPr>
        <w:pStyle w:val="Ttulo2"/>
      </w:pPr>
      <w:bookmarkStart w:id="76" w:name="_Toc439937997"/>
      <w:bookmarkStart w:id="77" w:name="_Toc505862615"/>
      <w:r>
        <w:t>Estado de cumplimiento de las recomendaciones por destinatario</w:t>
      </w:r>
      <w:bookmarkEnd w:id="76"/>
      <w:bookmarkEnd w:id="77"/>
    </w:p>
    <w:p w:rsidR="00E91CC9" w:rsidRPr="004A41D8" w:rsidRDefault="00E91CC9" w:rsidP="00E91CC9"/>
    <w:p w:rsidR="00E91CC9" w:rsidRDefault="00E91CC9" w:rsidP="00917B17">
      <w:pPr>
        <w:ind w:firstLine="851"/>
      </w:pPr>
      <w:r w:rsidRPr="004A41D8">
        <w:rPr>
          <w:rFonts w:cs="Arial"/>
        </w:rPr>
        <w:t>Por su parte, la distribución del estado de cumplimiento, por destinatario, se</w:t>
      </w:r>
      <w:r w:rsidRPr="004A41D8">
        <w:t xml:space="preserve"> detalla de seguido:</w:t>
      </w:r>
    </w:p>
    <w:p w:rsidR="00CC3571" w:rsidRPr="004A41D8" w:rsidRDefault="00CC3571" w:rsidP="00E91CC9"/>
    <w:tbl>
      <w:tblPr>
        <w:tblW w:w="935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988"/>
        <w:gridCol w:w="1240"/>
        <w:gridCol w:w="1511"/>
        <w:gridCol w:w="1512"/>
        <w:gridCol w:w="1106"/>
      </w:tblGrid>
      <w:tr w:rsidR="00305D5E" w:rsidRPr="002A6C5F" w:rsidTr="00164486">
        <w:trPr>
          <w:trHeight w:val="291"/>
        </w:trPr>
        <w:tc>
          <w:tcPr>
            <w:tcW w:w="3988" w:type="dxa"/>
            <w:vMerge w:val="restart"/>
            <w:shd w:val="clear" w:color="000000" w:fill="DBEEF3"/>
            <w:vAlign w:val="center"/>
            <w:hideMark/>
          </w:tcPr>
          <w:p w:rsidR="00305D5E" w:rsidRPr="002A6C5F" w:rsidRDefault="00305D5E" w:rsidP="00341467">
            <w:pPr>
              <w:spacing w:line="240" w:lineRule="auto"/>
              <w:ind w:firstLine="0"/>
              <w:jc w:val="left"/>
              <w:rPr>
                <w:rFonts w:cs="Arial"/>
                <w:b/>
                <w:bCs/>
                <w:sz w:val="22"/>
                <w:szCs w:val="22"/>
                <w:lang w:val="es-CR" w:eastAsia="es-CR"/>
              </w:rPr>
            </w:pPr>
            <w:r w:rsidRPr="002A6C5F">
              <w:rPr>
                <w:rFonts w:cs="Arial"/>
                <w:b/>
                <w:bCs/>
                <w:sz w:val="22"/>
                <w:szCs w:val="22"/>
                <w:lang w:val="es-CR" w:eastAsia="es-CR"/>
              </w:rPr>
              <w:t> </w:t>
            </w:r>
          </w:p>
          <w:p w:rsidR="00305D5E" w:rsidRPr="002A6C5F" w:rsidRDefault="00305D5E" w:rsidP="00341467">
            <w:pPr>
              <w:tabs>
                <w:tab w:val="left" w:pos="0"/>
                <w:tab w:val="left" w:pos="771"/>
              </w:tabs>
              <w:spacing w:line="240" w:lineRule="auto"/>
              <w:ind w:firstLine="62"/>
              <w:jc w:val="left"/>
              <w:rPr>
                <w:rFonts w:cs="Arial"/>
                <w:b/>
                <w:bCs/>
                <w:sz w:val="22"/>
                <w:szCs w:val="22"/>
                <w:lang w:val="es-CR" w:eastAsia="es-CR"/>
              </w:rPr>
            </w:pPr>
            <w:r w:rsidRPr="002A6C5F">
              <w:rPr>
                <w:rFonts w:cs="Arial"/>
                <w:b/>
                <w:bCs/>
                <w:sz w:val="22"/>
                <w:szCs w:val="22"/>
                <w:lang w:val="es-CR" w:eastAsia="es-CR"/>
              </w:rPr>
              <w:t>Destinatario </w:t>
            </w:r>
          </w:p>
        </w:tc>
        <w:tc>
          <w:tcPr>
            <w:tcW w:w="4263" w:type="dxa"/>
            <w:gridSpan w:val="3"/>
            <w:shd w:val="clear" w:color="000000" w:fill="DBEEF3"/>
          </w:tcPr>
          <w:p w:rsidR="00305D5E" w:rsidRPr="002A6C5F" w:rsidRDefault="00305D5E" w:rsidP="00341467">
            <w:pPr>
              <w:spacing w:line="240" w:lineRule="auto"/>
              <w:ind w:firstLine="0"/>
              <w:jc w:val="center"/>
              <w:rPr>
                <w:rFonts w:cs="Arial"/>
                <w:b/>
                <w:bCs/>
                <w:sz w:val="22"/>
                <w:szCs w:val="22"/>
                <w:lang w:val="es-CR" w:eastAsia="es-CR"/>
              </w:rPr>
            </w:pPr>
            <w:r w:rsidRPr="002A6C5F">
              <w:rPr>
                <w:rFonts w:cs="Arial"/>
                <w:b/>
                <w:bCs/>
                <w:sz w:val="22"/>
                <w:szCs w:val="22"/>
                <w:lang w:val="es-CR" w:eastAsia="es-CR"/>
              </w:rPr>
              <w:t>Estado</w:t>
            </w:r>
          </w:p>
        </w:tc>
        <w:tc>
          <w:tcPr>
            <w:tcW w:w="1106" w:type="dxa"/>
            <w:vMerge w:val="restart"/>
            <w:shd w:val="clear" w:color="000000" w:fill="DBEEF3"/>
            <w:vAlign w:val="center"/>
            <w:hideMark/>
          </w:tcPr>
          <w:p w:rsidR="00305D5E" w:rsidRPr="002A6C5F" w:rsidRDefault="00305D5E" w:rsidP="00341467">
            <w:pPr>
              <w:spacing w:line="240" w:lineRule="auto"/>
              <w:ind w:firstLine="0"/>
              <w:jc w:val="center"/>
              <w:rPr>
                <w:rFonts w:cs="Arial"/>
                <w:b/>
                <w:bCs/>
                <w:sz w:val="22"/>
                <w:szCs w:val="22"/>
                <w:lang w:val="es-CR" w:eastAsia="es-CR"/>
              </w:rPr>
            </w:pPr>
            <w:r w:rsidRPr="002A6C5F">
              <w:rPr>
                <w:rFonts w:cs="Arial"/>
                <w:b/>
                <w:bCs/>
                <w:sz w:val="22"/>
                <w:szCs w:val="22"/>
                <w:lang w:val="es-CR" w:eastAsia="es-CR"/>
              </w:rPr>
              <w:t>Total</w:t>
            </w:r>
          </w:p>
        </w:tc>
      </w:tr>
      <w:tr w:rsidR="00305D5E" w:rsidRPr="002A6C5F" w:rsidTr="00164486">
        <w:trPr>
          <w:trHeight w:val="525"/>
        </w:trPr>
        <w:tc>
          <w:tcPr>
            <w:tcW w:w="3988" w:type="dxa"/>
            <w:vMerge/>
            <w:shd w:val="clear" w:color="000000" w:fill="DBEEF3"/>
            <w:vAlign w:val="center"/>
            <w:hideMark/>
          </w:tcPr>
          <w:p w:rsidR="00305D5E" w:rsidRPr="002A6C5F" w:rsidRDefault="00305D5E" w:rsidP="00305D5E">
            <w:pPr>
              <w:spacing w:line="240" w:lineRule="auto"/>
              <w:ind w:firstLine="0"/>
              <w:jc w:val="left"/>
              <w:rPr>
                <w:rFonts w:cs="Arial"/>
                <w:b/>
                <w:bCs/>
                <w:sz w:val="22"/>
                <w:szCs w:val="22"/>
                <w:lang w:val="es-CR" w:eastAsia="es-CR"/>
              </w:rPr>
            </w:pPr>
          </w:p>
        </w:tc>
        <w:tc>
          <w:tcPr>
            <w:tcW w:w="1240" w:type="dxa"/>
            <w:shd w:val="clear" w:color="000000" w:fill="DBEEF3"/>
            <w:vAlign w:val="center"/>
            <w:hideMark/>
          </w:tcPr>
          <w:p w:rsidR="00305D5E" w:rsidRPr="002A6C5F" w:rsidRDefault="00305D5E" w:rsidP="00305D5E">
            <w:pPr>
              <w:spacing w:line="240" w:lineRule="auto"/>
              <w:ind w:firstLine="0"/>
              <w:jc w:val="center"/>
              <w:rPr>
                <w:rFonts w:cs="Arial"/>
                <w:b/>
                <w:bCs/>
                <w:sz w:val="22"/>
                <w:szCs w:val="22"/>
                <w:lang w:val="es-CR" w:eastAsia="es-CR"/>
              </w:rPr>
            </w:pPr>
            <w:r w:rsidRPr="002A6C5F">
              <w:rPr>
                <w:rFonts w:cs="Arial"/>
                <w:b/>
                <w:bCs/>
                <w:sz w:val="22"/>
                <w:szCs w:val="22"/>
                <w:lang w:val="es-CR" w:eastAsia="es-CR"/>
              </w:rPr>
              <w:t>Cumplidas</w:t>
            </w:r>
          </w:p>
        </w:tc>
        <w:tc>
          <w:tcPr>
            <w:tcW w:w="1511" w:type="dxa"/>
            <w:shd w:val="clear" w:color="000000" w:fill="DBEEF3"/>
            <w:vAlign w:val="center"/>
          </w:tcPr>
          <w:p w:rsidR="00305D5E" w:rsidRPr="002A6C5F" w:rsidRDefault="00305D5E" w:rsidP="00305D5E">
            <w:pPr>
              <w:spacing w:line="240" w:lineRule="auto"/>
              <w:ind w:firstLine="0"/>
              <w:jc w:val="center"/>
              <w:rPr>
                <w:rFonts w:cs="Arial"/>
                <w:b/>
                <w:bCs/>
                <w:sz w:val="22"/>
                <w:szCs w:val="22"/>
                <w:lang w:val="es-CR" w:eastAsia="es-CR"/>
              </w:rPr>
            </w:pPr>
            <w:r w:rsidRPr="002A6C5F">
              <w:rPr>
                <w:rFonts w:cs="Arial"/>
                <w:b/>
                <w:bCs/>
                <w:sz w:val="22"/>
                <w:szCs w:val="22"/>
                <w:lang w:val="es-CR" w:eastAsia="es-CR"/>
              </w:rPr>
              <w:t>Parcialmente cumplidas</w:t>
            </w:r>
          </w:p>
        </w:tc>
        <w:tc>
          <w:tcPr>
            <w:tcW w:w="1512" w:type="dxa"/>
            <w:shd w:val="clear" w:color="000000" w:fill="DBEEF3"/>
            <w:vAlign w:val="center"/>
          </w:tcPr>
          <w:p w:rsidR="00305D5E" w:rsidRPr="002A6C5F" w:rsidRDefault="00CF4534" w:rsidP="00305D5E">
            <w:pPr>
              <w:spacing w:line="240" w:lineRule="auto"/>
              <w:ind w:firstLine="0"/>
              <w:jc w:val="center"/>
              <w:rPr>
                <w:rFonts w:cs="Arial"/>
                <w:b/>
                <w:bCs/>
                <w:sz w:val="22"/>
                <w:szCs w:val="22"/>
                <w:lang w:val="es-CR" w:eastAsia="es-CR"/>
              </w:rPr>
            </w:pPr>
            <w:r>
              <w:rPr>
                <w:rFonts w:cs="Arial"/>
                <w:b/>
                <w:bCs/>
                <w:sz w:val="22"/>
                <w:szCs w:val="22"/>
                <w:lang w:val="es-CR" w:eastAsia="es-CR"/>
              </w:rPr>
              <w:t>No cumplidas</w:t>
            </w:r>
          </w:p>
        </w:tc>
        <w:tc>
          <w:tcPr>
            <w:tcW w:w="1106" w:type="dxa"/>
            <w:vMerge/>
            <w:vAlign w:val="center"/>
            <w:hideMark/>
          </w:tcPr>
          <w:p w:rsidR="00305D5E" w:rsidRPr="002A6C5F" w:rsidRDefault="00305D5E" w:rsidP="00305D5E">
            <w:pPr>
              <w:spacing w:line="240" w:lineRule="auto"/>
              <w:ind w:firstLine="0"/>
              <w:jc w:val="left"/>
              <w:rPr>
                <w:rFonts w:cs="Arial"/>
                <w:b/>
                <w:bCs/>
                <w:sz w:val="22"/>
                <w:szCs w:val="22"/>
                <w:lang w:val="es-CR" w:eastAsia="es-CR"/>
              </w:rPr>
            </w:pPr>
          </w:p>
        </w:tc>
      </w:tr>
      <w:tr w:rsidR="00305D5E" w:rsidRPr="002A6C5F" w:rsidTr="00164486">
        <w:trPr>
          <w:trHeight w:val="291"/>
        </w:trPr>
        <w:tc>
          <w:tcPr>
            <w:tcW w:w="3988" w:type="dxa"/>
            <w:shd w:val="clear" w:color="auto" w:fill="auto"/>
            <w:vAlign w:val="bottom"/>
            <w:hideMark/>
          </w:tcPr>
          <w:p w:rsidR="00305D5E" w:rsidRPr="002A6C5F" w:rsidRDefault="00305D5E" w:rsidP="00305D5E">
            <w:pPr>
              <w:spacing w:line="240" w:lineRule="auto"/>
              <w:ind w:firstLine="0"/>
              <w:rPr>
                <w:rFonts w:cs="Arial"/>
                <w:sz w:val="22"/>
                <w:szCs w:val="22"/>
                <w:lang w:val="es-CR" w:eastAsia="es-CR"/>
              </w:rPr>
            </w:pPr>
            <w:r w:rsidRPr="002A6C5F">
              <w:rPr>
                <w:rFonts w:cs="Arial"/>
                <w:sz w:val="22"/>
                <w:szCs w:val="22"/>
                <w:lang w:val="es-CR" w:eastAsia="es-CR"/>
              </w:rPr>
              <w:t xml:space="preserve">Dirección General de Estrategia Tecnológica </w:t>
            </w:r>
          </w:p>
        </w:tc>
        <w:tc>
          <w:tcPr>
            <w:tcW w:w="1240" w:type="dxa"/>
            <w:shd w:val="clear" w:color="auto" w:fill="auto"/>
            <w:vAlign w:val="center"/>
            <w:hideMark/>
          </w:tcPr>
          <w:p w:rsidR="00305D5E" w:rsidRPr="002A6C5F" w:rsidRDefault="00305D5E" w:rsidP="00305D5E">
            <w:pPr>
              <w:spacing w:line="240" w:lineRule="auto"/>
              <w:ind w:firstLine="0"/>
              <w:jc w:val="center"/>
              <w:rPr>
                <w:rFonts w:cs="Arial"/>
                <w:sz w:val="22"/>
                <w:szCs w:val="22"/>
                <w:lang w:val="es-CR" w:eastAsia="es-CR"/>
              </w:rPr>
            </w:pPr>
            <w:r>
              <w:rPr>
                <w:rFonts w:cs="Arial"/>
                <w:sz w:val="22"/>
                <w:szCs w:val="22"/>
                <w:lang w:val="es-CR" w:eastAsia="es-CR"/>
              </w:rPr>
              <w:t>19</w:t>
            </w:r>
          </w:p>
        </w:tc>
        <w:tc>
          <w:tcPr>
            <w:tcW w:w="1511" w:type="dxa"/>
            <w:vAlign w:val="center"/>
          </w:tcPr>
          <w:p w:rsidR="00305D5E" w:rsidRPr="002A6C5F" w:rsidRDefault="00305D5E" w:rsidP="00305D5E">
            <w:pPr>
              <w:spacing w:line="240" w:lineRule="auto"/>
              <w:ind w:firstLine="0"/>
              <w:jc w:val="center"/>
              <w:rPr>
                <w:rFonts w:cs="Arial"/>
                <w:sz w:val="22"/>
                <w:szCs w:val="22"/>
                <w:lang w:val="es-CR" w:eastAsia="es-CR"/>
              </w:rPr>
            </w:pPr>
            <w:r>
              <w:rPr>
                <w:rFonts w:cs="Arial"/>
                <w:sz w:val="22"/>
                <w:szCs w:val="22"/>
                <w:lang w:val="es-CR" w:eastAsia="es-CR"/>
              </w:rPr>
              <w:t>1</w:t>
            </w:r>
          </w:p>
        </w:tc>
        <w:tc>
          <w:tcPr>
            <w:tcW w:w="1512" w:type="dxa"/>
            <w:shd w:val="clear" w:color="auto" w:fill="auto"/>
            <w:vAlign w:val="center"/>
          </w:tcPr>
          <w:p w:rsidR="00305D5E" w:rsidRPr="002A6C5F" w:rsidRDefault="00305D5E" w:rsidP="00305D5E">
            <w:pPr>
              <w:spacing w:line="240" w:lineRule="auto"/>
              <w:ind w:firstLine="0"/>
              <w:jc w:val="center"/>
              <w:rPr>
                <w:rFonts w:cs="Arial"/>
                <w:sz w:val="22"/>
                <w:szCs w:val="22"/>
                <w:lang w:val="es-CR" w:eastAsia="es-CR"/>
              </w:rPr>
            </w:pPr>
          </w:p>
        </w:tc>
        <w:tc>
          <w:tcPr>
            <w:tcW w:w="1106" w:type="dxa"/>
            <w:shd w:val="clear" w:color="000000" w:fill="F2F2F2"/>
            <w:vAlign w:val="center"/>
            <w:hideMark/>
          </w:tcPr>
          <w:p w:rsidR="00305D5E" w:rsidRPr="002A6C5F" w:rsidRDefault="00305D5E" w:rsidP="00305D5E">
            <w:pPr>
              <w:spacing w:line="240" w:lineRule="auto"/>
              <w:ind w:firstLine="0"/>
              <w:jc w:val="center"/>
              <w:rPr>
                <w:rFonts w:cs="Arial"/>
                <w:sz w:val="22"/>
                <w:szCs w:val="22"/>
                <w:lang w:val="es-CR" w:eastAsia="es-CR"/>
              </w:rPr>
            </w:pPr>
            <w:r w:rsidRPr="002A6C5F">
              <w:rPr>
                <w:rFonts w:cs="Arial"/>
                <w:sz w:val="22"/>
                <w:szCs w:val="22"/>
                <w:lang w:val="es-CR" w:eastAsia="es-CR"/>
              </w:rPr>
              <w:t>2</w:t>
            </w:r>
            <w:r>
              <w:rPr>
                <w:rFonts w:cs="Arial"/>
                <w:sz w:val="22"/>
                <w:szCs w:val="22"/>
                <w:lang w:val="es-CR" w:eastAsia="es-CR"/>
              </w:rPr>
              <w:t>0</w:t>
            </w:r>
          </w:p>
        </w:tc>
      </w:tr>
      <w:tr w:rsidR="00305D5E" w:rsidRPr="002A6C5F" w:rsidTr="00164486">
        <w:trPr>
          <w:trHeight w:val="291"/>
        </w:trPr>
        <w:tc>
          <w:tcPr>
            <w:tcW w:w="3988" w:type="dxa"/>
            <w:shd w:val="clear" w:color="auto" w:fill="auto"/>
            <w:vAlign w:val="bottom"/>
            <w:hideMark/>
          </w:tcPr>
          <w:p w:rsidR="00305D5E" w:rsidRPr="002A6C5F" w:rsidRDefault="00305D5E" w:rsidP="00305D5E">
            <w:pPr>
              <w:spacing w:line="240" w:lineRule="auto"/>
              <w:ind w:firstLine="0"/>
              <w:rPr>
                <w:rFonts w:cs="Arial"/>
                <w:sz w:val="22"/>
                <w:szCs w:val="22"/>
                <w:lang w:val="es-CR" w:eastAsia="es-CR"/>
              </w:rPr>
            </w:pPr>
            <w:r w:rsidRPr="002A6C5F">
              <w:rPr>
                <w:rFonts w:cs="Arial"/>
                <w:sz w:val="22"/>
                <w:szCs w:val="22"/>
                <w:lang w:val="es-CR" w:eastAsia="es-CR"/>
              </w:rPr>
              <w:t>Dirección Ejecutiva</w:t>
            </w:r>
          </w:p>
        </w:tc>
        <w:tc>
          <w:tcPr>
            <w:tcW w:w="1240" w:type="dxa"/>
            <w:shd w:val="clear" w:color="auto" w:fill="auto"/>
            <w:vAlign w:val="center"/>
            <w:hideMark/>
          </w:tcPr>
          <w:p w:rsidR="00305D5E" w:rsidRPr="002A6C5F" w:rsidRDefault="00305D5E" w:rsidP="00305D5E">
            <w:pPr>
              <w:spacing w:line="240" w:lineRule="auto"/>
              <w:ind w:firstLine="0"/>
              <w:jc w:val="center"/>
              <w:rPr>
                <w:rFonts w:cs="Arial"/>
                <w:sz w:val="22"/>
                <w:szCs w:val="22"/>
                <w:lang w:val="es-CR" w:eastAsia="es-CR"/>
              </w:rPr>
            </w:pPr>
          </w:p>
        </w:tc>
        <w:tc>
          <w:tcPr>
            <w:tcW w:w="1511" w:type="dxa"/>
            <w:vAlign w:val="center"/>
          </w:tcPr>
          <w:p w:rsidR="00305D5E" w:rsidRPr="002A6C5F" w:rsidRDefault="00305D5E" w:rsidP="00305D5E">
            <w:pPr>
              <w:spacing w:line="240" w:lineRule="auto"/>
              <w:ind w:firstLine="0"/>
              <w:jc w:val="center"/>
              <w:rPr>
                <w:rFonts w:cs="Arial"/>
                <w:sz w:val="22"/>
                <w:szCs w:val="22"/>
                <w:lang w:val="es-CR" w:eastAsia="es-CR"/>
              </w:rPr>
            </w:pPr>
            <w:r w:rsidRPr="002A6C5F">
              <w:rPr>
                <w:rFonts w:cs="Arial"/>
                <w:sz w:val="22"/>
                <w:szCs w:val="22"/>
                <w:lang w:val="es-CR" w:eastAsia="es-CR"/>
              </w:rPr>
              <w:t>1</w:t>
            </w:r>
          </w:p>
        </w:tc>
        <w:tc>
          <w:tcPr>
            <w:tcW w:w="1512" w:type="dxa"/>
            <w:shd w:val="clear" w:color="auto" w:fill="auto"/>
            <w:vAlign w:val="center"/>
          </w:tcPr>
          <w:p w:rsidR="00305D5E" w:rsidRPr="002A6C5F" w:rsidRDefault="00305D5E" w:rsidP="00305D5E">
            <w:pPr>
              <w:spacing w:line="240" w:lineRule="auto"/>
              <w:ind w:firstLine="0"/>
              <w:jc w:val="center"/>
              <w:rPr>
                <w:rFonts w:cs="Arial"/>
                <w:sz w:val="22"/>
                <w:szCs w:val="22"/>
                <w:lang w:val="es-CR" w:eastAsia="es-CR"/>
              </w:rPr>
            </w:pPr>
          </w:p>
        </w:tc>
        <w:tc>
          <w:tcPr>
            <w:tcW w:w="1106" w:type="dxa"/>
            <w:shd w:val="clear" w:color="000000" w:fill="F2F2F2"/>
            <w:vAlign w:val="center"/>
            <w:hideMark/>
          </w:tcPr>
          <w:p w:rsidR="00305D5E" w:rsidRPr="002A6C5F" w:rsidRDefault="00305D5E" w:rsidP="00305D5E">
            <w:pPr>
              <w:spacing w:line="240" w:lineRule="auto"/>
              <w:ind w:firstLine="0"/>
              <w:jc w:val="center"/>
              <w:rPr>
                <w:rFonts w:cs="Arial"/>
                <w:sz w:val="22"/>
                <w:szCs w:val="22"/>
                <w:lang w:val="es-CR" w:eastAsia="es-CR"/>
              </w:rPr>
            </w:pPr>
            <w:r w:rsidRPr="002A6C5F">
              <w:rPr>
                <w:rFonts w:cs="Arial"/>
                <w:sz w:val="22"/>
                <w:szCs w:val="22"/>
                <w:lang w:val="es-CR" w:eastAsia="es-CR"/>
              </w:rPr>
              <w:t>1</w:t>
            </w:r>
          </w:p>
        </w:tc>
      </w:tr>
      <w:tr w:rsidR="00305D5E" w:rsidRPr="002A6C5F" w:rsidTr="00164486">
        <w:trPr>
          <w:trHeight w:val="291"/>
        </w:trPr>
        <w:tc>
          <w:tcPr>
            <w:tcW w:w="3988" w:type="dxa"/>
            <w:shd w:val="clear" w:color="auto" w:fill="auto"/>
            <w:vAlign w:val="bottom"/>
          </w:tcPr>
          <w:p w:rsidR="00305D5E" w:rsidRPr="002A6C5F" w:rsidRDefault="00305D5E" w:rsidP="00305D5E">
            <w:pPr>
              <w:spacing w:line="240" w:lineRule="auto"/>
              <w:ind w:firstLine="0"/>
              <w:rPr>
                <w:rFonts w:cs="Arial"/>
                <w:sz w:val="22"/>
                <w:szCs w:val="22"/>
                <w:lang w:val="es-CR" w:eastAsia="es-CR"/>
              </w:rPr>
            </w:pPr>
            <w:r>
              <w:rPr>
                <w:rFonts w:cs="Arial"/>
                <w:sz w:val="22"/>
                <w:szCs w:val="22"/>
                <w:lang w:val="es-CR" w:eastAsia="es-CR"/>
              </w:rPr>
              <w:t>Inspección Electoral</w:t>
            </w:r>
            <w:r w:rsidR="001E1824">
              <w:rPr>
                <w:rStyle w:val="Refdenotaalpie"/>
                <w:szCs w:val="22"/>
                <w:lang w:val="es-CR" w:eastAsia="es-CR"/>
              </w:rPr>
              <w:footnoteReference w:id="3"/>
            </w:r>
          </w:p>
        </w:tc>
        <w:tc>
          <w:tcPr>
            <w:tcW w:w="1240" w:type="dxa"/>
            <w:shd w:val="clear" w:color="auto" w:fill="auto"/>
            <w:vAlign w:val="center"/>
          </w:tcPr>
          <w:p w:rsidR="00305D5E" w:rsidRPr="002A6C5F" w:rsidRDefault="00305D5E" w:rsidP="00305D5E">
            <w:pPr>
              <w:spacing w:line="240" w:lineRule="auto"/>
              <w:ind w:firstLine="0"/>
              <w:jc w:val="center"/>
              <w:rPr>
                <w:rFonts w:cs="Arial"/>
                <w:sz w:val="22"/>
                <w:szCs w:val="22"/>
                <w:lang w:val="es-CR" w:eastAsia="es-CR"/>
              </w:rPr>
            </w:pPr>
          </w:p>
        </w:tc>
        <w:tc>
          <w:tcPr>
            <w:tcW w:w="1511" w:type="dxa"/>
          </w:tcPr>
          <w:p w:rsidR="00305D5E" w:rsidRPr="002A6C5F" w:rsidRDefault="00305D5E" w:rsidP="00305D5E">
            <w:pPr>
              <w:spacing w:line="240" w:lineRule="auto"/>
              <w:ind w:firstLine="0"/>
              <w:jc w:val="center"/>
              <w:rPr>
                <w:rFonts w:cs="Arial"/>
                <w:sz w:val="22"/>
                <w:szCs w:val="22"/>
                <w:lang w:val="es-CR" w:eastAsia="es-CR"/>
              </w:rPr>
            </w:pPr>
          </w:p>
        </w:tc>
        <w:tc>
          <w:tcPr>
            <w:tcW w:w="1512" w:type="dxa"/>
            <w:shd w:val="clear" w:color="auto" w:fill="auto"/>
            <w:vAlign w:val="center"/>
          </w:tcPr>
          <w:p w:rsidR="00305D5E" w:rsidRPr="002A6C5F" w:rsidRDefault="00305D5E" w:rsidP="00305D5E">
            <w:pPr>
              <w:spacing w:line="240" w:lineRule="auto"/>
              <w:ind w:firstLine="0"/>
              <w:jc w:val="center"/>
              <w:rPr>
                <w:rFonts w:cs="Arial"/>
                <w:sz w:val="22"/>
                <w:szCs w:val="22"/>
                <w:lang w:val="es-CR" w:eastAsia="es-CR"/>
              </w:rPr>
            </w:pPr>
            <w:r>
              <w:rPr>
                <w:rFonts w:cs="Arial"/>
                <w:sz w:val="22"/>
                <w:szCs w:val="22"/>
                <w:lang w:val="es-CR" w:eastAsia="es-CR"/>
              </w:rPr>
              <w:t>1</w:t>
            </w:r>
          </w:p>
        </w:tc>
        <w:tc>
          <w:tcPr>
            <w:tcW w:w="1106" w:type="dxa"/>
            <w:shd w:val="clear" w:color="000000" w:fill="F2F2F2"/>
            <w:vAlign w:val="center"/>
          </w:tcPr>
          <w:p w:rsidR="00305D5E" w:rsidRPr="002A6C5F" w:rsidRDefault="00305D5E" w:rsidP="00305D5E">
            <w:pPr>
              <w:spacing w:line="240" w:lineRule="auto"/>
              <w:ind w:firstLine="0"/>
              <w:jc w:val="center"/>
              <w:rPr>
                <w:rFonts w:cs="Arial"/>
                <w:sz w:val="22"/>
                <w:szCs w:val="22"/>
                <w:lang w:val="es-CR" w:eastAsia="es-CR"/>
              </w:rPr>
            </w:pPr>
            <w:r>
              <w:rPr>
                <w:rFonts w:cs="Arial"/>
                <w:sz w:val="22"/>
                <w:szCs w:val="22"/>
                <w:lang w:val="es-CR" w:eastAsia="es-CR"/>
              </w:rPr>
              <w:t>1</w:t>
            </w:r>
          </w:p>
        </w:tc>
      </w:tr>
      <w:tr w:rsidR="00305D5E" w:rsidRPr="002A6C5F" w:rsidTr="00164486">
        <w:trPr>
          <w:trHeight w:val="314"/>
        </w:trPr>
        <w:tc>
          <w:tcPr>
            <w:tcW w:w="3988" w:type="dxa"/>
            <w:shd w:val="clear" w:color="000000" w:fill="B6DDE8"/>
            <w:noWrap/>
            <w:vAlign w:val="center"/>
            <w:hideMark/>
          </w:tcPr>
          <w:p w:rsidR="00305D5E" w:rsidRPr="002A6C5F" w:rsidRDefault="00305D5E" w:rsidP="00305D5E">
            <w:pPr>
              <w:spacing w:line="240" w:lineRule="auto"/>
              <w:ind w:firstLine="0"/>
              <w:jc w:val="center"/>
              <w:rPr>
                <w:rFonts w:cs="Arial"/>
                <w:b/>
                <w:bCs/>
                <w:sz w:val="22"/>
                <w:szCs w:val="22"/>
                <w:lang w:val="es-CR" w:eastAsia="es-CR"/>
              </w:rPr>
            </w:pPr>
            <w:r w:rsidRPr="002A6C5F">
              <w:rPr>
                <w:rFonts w:cs="Arial"/>
                <w:b/>
                <w:bCs/>
                <w:sz w:val="22"/>
                <w:szCs w:val="22"/>
                <w:lang w:val="es-CR" w:eastAsia="es-CR"/>
              </w:rPr>
              <w:t>TOTAL</w:t>
            </w:r>
          </w:p>
        </w:tc>
        <w:tc>
          <w:tcPr>
            <w:tcW w:w="1240" w:type="dxa"/>
            <w:shd w:val="clear" w:color="000000" w:fill="B6DDE8"/>
            <w:noWrap/>
            <w:vAlign w:val="center"/>
            <w:hideMark/>
          </w:tcPr>
          <w:p w:rsidR="00305D5E" w:rsidRPr="002A6C5F" w:rsidRDefault="00305D5E" w:rsidP="00305D5E">
            <w:pPr>
              <w:spacing w:line="240" w:lineRule="auto"/>
              <w:ind w:firstLine="0"/>
              <w:jc w:val="center"/>
              <w:rPr>
                <w:rFonts w:cs="Arial"/>
                <w:sz w:val="22"/>
                <w:szCs w:val="22"/>
                <w:lang w:val="es-CR" w:eastAsia="es-CR"/>
              </w:rPr>
            </w:pPr>
            <w:r>
              <w:rPr>
                <w:rFonts w:cs="Arial"/>
                <w:sz w:val="22"/>
                <w:szCs w:val="22"/>
                <w:lang w:val="es-CR" w:eastAsia="es-CR"/>
              </w:rPr>
              <w:t>19</w:t>
            </w:r>
          </w:p>
        </w:tc>
        <w:tc>
          <w:tcPr>
            <w:tcW w:w="1511" w:type="dxa"/>
            <w:shd w:val="clear" w:color="000000" w:fill="B6DDE8"/>
          </w:tcPr>
          <w:p w:rsidR="00305D5E" w:rsidRDefault="00305D5E" w:rsidP="00305D5E">
            <w:pPr>
              <w:spacing w:line="240" w:lineRule="auto"/>
              <w:ind w:firstLine="0"/>
              <w:jc w:val="center"/>
              <w:rPr>
                <w:rFonts w:cs="Arial"/>
                <w:sz w:val="22"/>
                <w:szCs w:val="22"/>
                <w:lang w:val="es-CR" w:eastAsia="es-CR"/>
              </w:rPr>
            </w:pPr>
            <w:r>
              <w:rPr>
                <w:rFonts w:cs="Arial"/>
                <w:sz w:val="22"/>
                <w:szCs w:val="22"/>
                <w:lang w:val="es-CR" w:eastAsia="es-CR"/>
              </w:rPr>
              <w:t>2</w:t>
            </w:r>
          </w:p>
        </w:tc>
        <w:tc>
          <w:tcPr>
            <w:tcW w:w="1512" w:type="dxa"/>
            <w:shd w:val="clear" w:color="000000" w:fill="B6DDE8"/>
            <w:noWrap/>
            <w:vAlign w:val="center"/>
            <w:hideMark/>
          </w:tcPr>
          <w:p w:rsidR="00305D5E" w:rsidRPr="002A6C5F" w:rsidRDefault="00305D5E" w:rsidP="00305D5E">
            <w:pPr>
              <w:spacing w:line="240" w:lineRule="auto"/>
              <w:ind w:firstLine="0"/>
              <w:jc w:val="center"/>
              <w:rPr>
                <w:rFonts w:cs="Arial"/>
                <w:sz w:val="22"/>
                <w:szCs w:val="22"/>
                <w:lang w:val="es-CR" w:eastAsia="es-CR"/>
              </w:rPr>
            </w:pPr>
            <w:r>
              <w:rPr>
                <w:rFonts w:cs="Arial"/>
                <w:sz w:val="22"/>
                <w:szCs w:val="22"/>
                <w:lang w:val="es-CR" w:eastAsia="es-CR"/>
              </w:rPr>
              <w:t>1</w:t>
            </w:r>
          </w:p>
        </w:tc>
        <w:tc>
          <w:tcPr>
            <w:tcW w:w="1106" w:type="dxa"/>
            <w:shd w:val="clear" w:color="000000" w:fill="B6DDE8"/>
            <w:noWrap/>
            <w:vAlign w:val="center"/>
            <w:hideMark/>
          </w:tcPr>
          <w:p w:rsidR="00305D5E" w:rsidRPr="002A6C5F" w:rsidRDefault="00305D5E" w:rsidP="00305D5E">
            <w:pPr>
              <w:spacing w:line="240" w:lineRule="auto"/>
              <w:ind w:firstLine="0"/>
              <w:jc w:val="center"/>
              <w:rPr>
                <w:rFonts w:cs="Arial"/>
                <w:b/>
                <w:bCs/>
                <w:sz w:val="22"/>
                <w:szCs w:val="22"/>
                <w:lang w:val="es-CR" w:eastAsia="es-CR"/>
              </w:rPr>
            </w:pPr>
            <w:r>
              <w:rPr>
                <w:rFonts w:cs="Arial"/>
                <w:b/>
                <w:bCs/>
                <w:sz w:val="22"/>
                <w:szCs w:val="22"/>
                <w:lang w:val="es-CR" w:eastAsia="es-CR"/>
              </w:rPr>
              <w:t>22</w:t>
            </w:r>
          </w:p>
        </w:tc>
      </w:tr>
      <w:tr w:rsidR="00305D5E" w:rsidRPr="002A6C5F" w:rsidTr="00164486">
        <w:trPr>
          <w:trHeight w:val="291"/>
        </w:trPr>
        <w:tc>
          <w:tcPr>
            <w:tcW w:w="3988" w:type="dxa"/>
            <w:shd w:val="clear" w:color="000000" w:fill="B6DDE8"/>
            <w:noWrap/>
            <w:vAlign w:val="center"/>
            <w:hideMark/>
          </w:tcPr>
          <w:p w:rsidR="00305D5E" w:rsidRPr="002A6C5F" w:rsidRDefault="00305D5E" w:rsidP="00305D5E">
            <w:pPr>
              <w:spacing w:line="240" w:lineRule="auto"/>
              <w:ind w:firstLine="0"/>
              <w:jc w:val="center"/>
              <w:rPr>
                <w:rFonts w:cs="Arial"/>
                <w:b/>
                <w:bCs/>
                <w:sz w:val="22"/>
                <w:szCs w:val="22"/>
                <w:lang w:val="es-CR" w:eastAsia="es-CR"/>
              </w:rPr>
            </w:pPr>
            <w:r w:rsidRPr="002A6C5F">
              <w:rPr>
                <w:rFonts w:cs="Arial"/>
                <w:b/>
                <w:bCs/>
                <w:sz w:val="22"/>
                <w:szCs w:val="22"/>
                <w:lang w:val="es-CR" w:eastAsia="es-CR"/>
              </w:rPr>
              <w:t>Porcentaje</w:t>
            </w:r>
          </w:p>
        </w:tc>
        <w:tc>
          <w:tcPr>
            <w:tcW w:w="1240" w:type="dxa"/>
            <w:shd w:val="clear" w:color="000000" w:fill="B6DDE8"/>
            <w:noWrap/>
            <w:vAlign w:val="center"/>
            <w:hideMark/>
          </w:tcPr>
          <w:p w:rsidR="00305D5E" w:rsidRPr="002A6C5F" w:rsidRDefault="00305D5E" w:rsidP="00305D5E">
            <w:pPr>
              <w:spacing w:line="240" w:lineRule="auto"/>
              <w:ind w:firstLine="0"/>
              <w:jc w:val="center"/>
              <w:rPr>
                <w:rFonts w:cs="Arial"/>
                <w:b/>
                <w:bCs/>
                <w:sz w:val="22"/>
                <w:szCs w:val="22"/>
                <w:lang w:val="es-CR" w:eastAsia="es-CR"/>
              </w:rPr>
            </w:pPr>
            <w:r>
              <w:rPr>
                <w:rFonts w:cs="Arial"/>
                <w:b/>
                <w:bCs/>
                <w:sz w:val="22"/>
                <w:szCs w:val="22"/>
                <w:lang w:val="es-CR" w:eastAsia="es-CR"/>
              </w:rPr>
              <w:t>86,4%</w:t>
            </w:r>
          </w:p>
        </w:tc>
        <w:tc>
          <w:tcPr>
            <w:tcW w:w="1511" w:type="dxa"/>
            <w:shd w:val="clear" w:color="000000" w:fill="B6DDE8"/>
            <w:vAlign w:val="center"/>
          </w:tcPr>
          <w:p w:rsidR="00305D5E" w:rsidRDefault="00305D5E" w:rsidP="00305D5E">
            <w:pPr>
              <w:spacing w:line="240" w:lineRule="auto"/>
              <w:ind w:firstLine="0"/>
              <w:jc w:val="center"/>
              <w:rPr>
                <w:rFonts w:cs="Arial"/>
                <w:b/>
                <w:bCs/>
                <w:sz w:val="22"/>
                <w:szCs w:val="22"/>
                <w:lang w:val="es-CR" w:eastAsia="es-CR"/>
              </w:rPr>
            </w:pPr>
            <w:r>
              <w:rPr>
                <w:rFonts w:cs="Arial"/>
                <w:b/>
                <w:bCs/>
                <w:sz w:val="22"/>
                <w:szCs w:val="22"/>
                <w:lang w:val="es-CR" w:eastAsia="es-CR"/>
              </w:rPr>
              <w:t>9,1%</w:t>
            </w:r>
          </w:p>
        </w:tc>
        <w:tc>
          <w:tcPr>
            <w:tcW w:w="1512" w:type="dxa"/>
            <w:shd w:val="clear" w:color="000000" w:fill="B6DDE8"/>
            <w:noWrap/>
            <w:vAlign w:val="center"/>
            <w:hideMark/>
          </w:tcPr>
          <w:p w:rsidR="00305D5E" w:rsidRPr="002A6C5F" w:rsidRDefault="00305D5E" w:rsidP="00305D5E">
            <w:pPr>
              <w:spacing w:line="240" w:lineRule="auto"/>
              <w:ind w:firstLine="0"/>
              <w:jc w:val="center"/>
              <w:rPr>
                <w:rFonts w:cs="Arial"/>
                <w:b/>
                <w:bCs/>
                <w:sz w:val="22"/>
                <w:szCs w:val="22"/>
                <w:lang w:val="es-CR" w:eastAsia="es-CR"/>
              </w:rPr>
            </w:pPr>
            <w:r>
              <w:rPr>
                <w:rFonts w:cs="Arial"/>
                <w:b/>
                <w:bCs/>
                <w:sz w:val="22"/>
                <w:szCs w:val="22"/>
                <w:lang w:val="es-CR" w:eastAsia="es-CR"/>
              </w:rPr>
              <w:t>4</w:t>
            </w:r>
            <w:r w:rsidRPr="002A6C5F">
              <w:rPr>
                <w:rFonts w:cs="Arial"/>
                <w:b/>
                <w:bCs/>
                <w:sz w:val="22"/>
                <w:szCs w:val="22"/>
                <w:lang w:val="es-CR" w:eastAsia="es-CR"/>
              </w:rPr>
              <w:t>,</w:t>
            </w:r>
            <w:r>
              <w:rPr>
                <w:rFonts w:cs="Arial"/>
                <w:b/>
                <w:bCs/>
                <w:sz w:val="22"/>
                <w:szCs w:val="22"/>
                <w:lang w:val="es-CR" w:eastAsia="es-CR"/>
              </w:rPr>
              <w:t>5</w:t>
            </w:r>
            <w:r w:rsidRPr="002A6C5F">
              <w:rPr>
                <w:rFonts w:cs="Arial"/>
                <w:b/>
                <w:bCs/>
                <w:sz w:val="22"/>
                <w:szCs w:val="22"/>
                <w:lang w:val="es-CR" w:eastAsia="es-CR"/>
              </w:rPr>
              <w:t>%</w:t>
            </w:r>
          </w:p>
        </w:tc>
        <w:tc>
          <w:tcPr>
            <w:tcW w:w="1106" w:type="dxa"/>
            <w:shd w:val="clear" w:color="000000" w:fill="B6DDE8"/>
            <w:noWrap/>
            <w:vAlign w:val="center"/>
            <w:hideMark/>
          </w:tcPr>
          <w:p w:rsidR="00305D5E" w:rsidRPr="002A6C5F" w:rsidRDefault="00305D5E" w:rsidP="00305D5E">
            <w:pPr>
              <w:spacing w:line="240" w:lineRule="auto"/>
              <w:ind w:firstLine="0"/>
              <w:jc w:val="center"/>
              <w:rPr>
                <w:rFonts w:cs="Arial"/>
                <w:b/>
                <w:bCs/>
                <w:sz w:val="22"/>
                <w:szCs w:val="22"/>
                <w:lang w:val="es-CR" w:eastAsia="es-CR"/>
              </w:rPr>
            </w:pPr>
            <w:r w:rsidRPr="002A6C5F">
              <w:rPr>
                <w:rFonts w:cs="Arial"/>
                <w:b/>
                <w:bCs/>
                <w:sz w:val="22"/>
                <w:szCs w:val="22"/>
                <w:lang w:val="es-CR" w:eastAsia="es-CR"/>
              </w:rPr>
              <w:t>100%</w:t>
            </w:r>
          </w:p>
        </w:tc>
      </w:tr>
    </w:tbl>
    <w:p w:rsidR="001906CE" w:rsidRPr="004A41D8" w:rsidRDefault="00E91CC9" w:rsidP="00092C14">
      <w:pPr>
        <w:pStyle w:val="Textoindependiente"/>
        <w:spacing w:after="0" w:line="240" w:lineRule="auto"/>
        <w:ind w:right="6" w:firstLine="0"/>
        <w:rPr>
          <w:sz w:val="20"/>
        </w:rPr>
      </w:pPr>
      <w:r w:rsidRPr="004A41D8">
        <w:rPr>
          <w:b/>
          <w:sz w:val="20"/>
        </w:rPr>
        <w:t>Fuente</w:t>
      </w:r>
      <w:r w:rsidRPr="004A41D8">
        <w:rPr>
          <w:sz w:val="20"/>
        </w:rPr>
        <w:t>: Elaboración propia de la Auditoría Interna.</w:t>
      </w:r>
    </w:p>
    <w:p w:rsidR="001906CE" w:rsidRPr="004A41D8" w:rsidRDefault="001906CE" w:rsidP="001906CE">
      <w:pPr>
        <w:pStyle w:val="Textoindependiente"/>
        <w:spacing w:after="0" w:line="240" w:lineRule="auto"/>
        <w:ind w:right="6"/>
        <w:rPr>
          <w:rFonts w:cs="Arial"/>
        </w:rPr>
      </w:pPr>
    </w:p>
    <w:p w:rsidR="00E91CC9" w:rsidRPr="004A41D8" w:rsidRDefault="00E91CC9" w:rsidP="00490B54">
      <w:pPr>
        <w:pStyle w:val="Textoindependiente"/>
        <w:spacing w:after="0"/>
        <w:ind w:right="6" w:firstLine="708"/>
        <w:rPr>
          <w:rFonts w:cs="Arial"/>
        </w:rPr>
      </w:pPr>
      <w:r w:rsidRPr="004A41D8">
        <w:rPr>
          <w:rFonts w:cs="Arial"/>
        </w:rPr>
        <w:t xml:space="preserve">Seguidamente se </w:t>
      </w:r>
      <w:r w:rsidR="00490B54">
        <w:rPr>
          <w:rFonts w:cs="Arial"/>
        </w:rPr>
        <w:t>muestra</w:t>
      </w:r>
      <w:r w:rsidRPr="004A41D8">
        <w:rPr>
          <w:rFonts w:cs="Arial"/>
        </w:rPr>
        <w:t xml:space="preserve"> una representación gráfica de la información contenida en el cuadro precedente:</w:t>
      </w:r>
    </w:p>
    <w:p w:rsidR="00341467" w:rsidRDefault="001B5F97" w:rsidP="00776025">
      <w:pPr>
        <w:pStyle w:val="Textoindependiente"/>
        <w:spacing w:after="0" w:line="240" w:lineRule="auto"/>
        <w:ind w:right="6" w:firstLine="0"/>
        <w:jc w:val="center"/>
        <w:rPr>
          <w:rFonts w:cs="Arial"/>
        </w:rPr>
      </w:pPr>
      <w:r w:rsidRPr="001B5F97">
        <w:rPr>
          <w:noProof/>
          <w:lang w:val="es-CR" w:eastAsia="es-CR"/>
        </w:rPr>
        <w:lastRenderedPageBreak/>
        <w:drawing>
          <wp:inline distT="0" distB="0" distL="0" distR="0" wp14:anchorId="2E71D040" wp14:editId="5F4EF09A">
            <wp:extent cx="6027420" cy="3676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78" cy="3683273"/>
                    </a:xfrm>
                    <a:prstGeom prst="rect">
                      <a:avLst/>
                    </a:prstGeom>
                    <a:noFill/>
                    <a:ln>
                      <a:noFill/>
                    </a:ln>
                  </pic:spPr>
                </pic:pic>
              </a:graphicData>
            </a:graphic>
          </wp:inline>
        </w:drawing>
      </w:r>
    </w:p>
    <w:p w:rsidR="00E91CC9" w:rsidRDefault="001D6631" w:rsidP="00776025">
      <w:pPr>
        <w:pStyle w:val="Textoindependiente"/>
        <w:spacing w:after="0" w:line="240" w:lineRule="auto"/>
        <w:ind w:right="6" w:firstLine="0"/>
        <w:rPr>
          <w:sz w:val="20"/>
        </w:rPr>
      </w:pPr>
      <w:r>
        <w:rPr>
          <w:rFonts w:cs="Arial"/>
          <w:b/>
          <w:noProof/>
          <w:lang w:val="es-CR" w:eastAsia="es-CR"/>
        </w:rPr>
        <mc:AlternateContent>
          <mc:Choice Requires="wps">
            <w:drawing>
              <wp:anchor distT="0" distB="0" distL="114300" distR="114300" simplePos="0" relativeHeight="251660288" behindDoc="0" locked="0" layoutInCell="1" allowOverlap="1" wp14:anchorId="72713D7A" wp14:editId="7D5062FC">
                <wp:simplePos x="0" y="0"/>
                <wp:positionH relativeFrom="column">
                  <wp:posOffset>4030980</wp:posOffset>
                </wp:positionH>
                <wp:positionV relativeFrom="paragraph">
                  <wp:posOffset>1566545</wp:posOffset>
                </wp:positionV>
                <wp:extent cx="210185" cy="226695"/>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22669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5A1" w:rsidRPr="00630FE0" w:rsidRDefault="000A15A1" w:rsidP="00E91CC9">
                            <w:pPr>
                              <w:ind w:left="-142"/>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13D7A" id="_x0000_t202" coordsize="21600,21600" o:spt="202" path="m,l,21600r21600,l21600,xe">
                <v:stroke joinstyle="miter"/>
                <v:path gradientshapeok="t" o:connecttype="rect"/>
              </v:shapetype>
              <v:shape id="Text Box 21" o:spid="_x0000_s1027" type="#_x0000_t202" style="position:absolute;left:0;text-align:left;margin-left:317.4pt;margin-top:123.35pt;width:16.5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" filled="f" fillcolor="white [3212]" stroked="f">
                <v:textbox>
                  <w:txbxContent>
                    <w:p w:rsidR="000A15A1" w:rsidRPr="00630FE0" w:rsidRDefault="000A15A1" w:rsidP="00E91CC9">
                      <w:pPr>
                        <w:ind w:left="-142"/>
                        <w:jc w:val="center"/>
                        <w:rPr>
                          <w:color w:val="FFFFFF" w:themeColor="background1"/>
                        </w:rPr>
                      </w:pPr>
                    </w:p>
                  </w:txbxContent>
                </v:textbox>
              </v:shape>
            </w:pict>
          </mc:Fallback>
        </mc:AlternateContent>
      </w:r>
      <w:r w:rsidR="00E91CC9" w:rsidRPr="000330E0">
        <w:rPr>
          <w:b/>
          <w:sz w:val="20"/>
        </w:rPr>
        <w:t>Fuente</w:t>
      </w:r>
      <w:r w:rsidR="00E91CC9" w:rsidRPr="000330E0">
        <w:rPr>
          <w:sz w:val="20"/>
        </w:rPr>
        <w:t xml:space="preserve">: Elaboración </w:t>
      </w:r>
      <w:r w:rsidR="00E91CC9">
        <w:rPr>
          <w:sz w:val="20"/>
        </w:rPr>
        <w:t>propia</w:t>
      </w:r>
      <w:r w:rsidR="00E91CC9" w:rsidRPr="000330E0">
        <w:rPr>
          <w:sz w:val="20"/>
        </w:rPr>
        <w:t xml:space="preserve"> de la Auditoría Interna</w:t>
      </w:r>
      <w:r w:rsidR="00E91CC9">
        <w:rPr>
          <w:sz w:val="20"/>
        </w:rPr>
        <w:t>.</w:t>
      </w:r>
      <w:r w:rsidR="00E91CC9" w:rsidRPr="000330E0">
        <w:rPr>
          <w:sz w:val="20"/>
        </w:rPr>
        <w:t xml:space="preserve"> </w:t>
      </w:r>
    </w:p>
    <w:p w:rsidR="008A3A39" w:rsidRDefault="008A3A39" w:rsidP="00E91CC9">
      <w:pPr>
        <w:rPr>
          <w:rFonts w:cs="Arial"/>
        </w:rPr>
      </w:pPr>
    </w:p>
    <w:p w:rsidR="00E91CC9" w:rsidRPr="00001555" w:rsidRDefault="00C1350D" w:rsidP="00490B54">
      <w:pPr>
        <w:ind w:firstLine="708"/>
        <w:rPr>
          <w:rFonts w:cs="Arial"/>
        </w:rPr>
      </w:pPr>
      <w:r>
        <w:rPr>
          <w:rFonts w:cs="Arial"/>
        </w:rPr>
        <w:t>Cabe señalar que e</w:t>
      </w:r>
      <w:r w:rsidR="00CC0D11" w:rsidRPr="00E862C4">
        <w:rPr>
          <w:rFonts w:cs="Arial"/>
        </w:rPr>
        <w:t xml:space="preserve">n </w:t>
      </w:r>
      <w:r w:rsidR="00AD744F">
        <w:rPr>
          <w:rFonts w:cs="Arial"/>
        </w:rPr>
        <w:t xml:space="preserve">el </w:t>
      </w:r>
      <w:r w:rsidR="00CC0D11" w:rsidRPr="00E862C4">
        <w:rPr>
          <w:rFonts w:cs="Arial"/>
        </w:rPr>
        <w:t xml:space="preserve">Anexo </w:t>
      </w:r>
      <w:r w:rsidR="00AD744F">
        <w:rPr>
          <w:rFonts w:cs="Arial"/>
        </w:rPr>
        <w:t>de es</w:t>
      </w:r>
      <w:r w:rsidR="00E63814" w:rsidRPr="00E862C4">
        <w:rPr>
          <w:rFonts w:cs="Arial"/>
        </w:rPr>
        <w:t>te</w:t>
      </w:r>
      <w:r w:rsidR="00E91CC9" w:rsidRPr="00E862C4">
        <w:rPr>
          <w:rFonts w:cs="Arial"/>
        </w:rPr>
        <w:t xml:space="preserve"> informe</w:t>
      </w:r>
      <w:r w:rsidR="00AD744F">
        <w:rPr>
          <w:rFonts w:cs="Arial"/>
        </w:rPr>
        <w:t>,</w:t>
      </w:r>
      <w:r w:rsidR="00E91CC9" w:rsidRPr="00E862C4">
        <w:rPr>
          <w:rFonts w:cs="Arial"/>
        </w:rPr>
        <w:t xml:space="preserve"> se presenta la matriz en la que se detallan aquellas recom</w:t>
      </w:r>
      <w:r w:rsidR="00106D00" w:rsidRPr="00E862C4">
        <w:rPr>
          <w:rFonts w:cs="Arial"/>
        </w:rPr>
        <w:t>endaciones giradas a vari</w:t>
      </w:r>
      <w:r w:rsidR="00E91CC9" w:rsidRPr="00E862C4">
        <w:rPr>
          <w:rFonts w:cs="Arial"/>
        </w:rPr>
        <w:t xml:space="preserve">as instancias que, de conformidad con esta Unidad de Fiscalización, han sido implementadas </w:t>
      </w:r>
      <w:r w:rsidR="00E91CC9" w:rsidRPr="00001555">
        <w:rPr>
          <w:rFonts w:cs="Arial"/>
        </w:rPr>
        <w:t>parcialmente</w:t>
      </w:r>
      <w:r w:rsidR="00001555" w:rsidRPr="00001555">
        <w:rPr>
          <w:rFonts w:cs="Arial"/>
        </w:rPr>
        <w:t xml:space="preserve"> o no han sido implementadas.</w:t>
      </w:r>
    </w:p>
    <w:p w:rsidR="00E91CC9" w:rsidRPr="008A00A6" w:rsidRDefault="00E91CC9" w:rsidP="0008376E">
      <w:pPr>
        <w:rPr>
          <w:rFonts w:cs="Arial"/>
        </w:rPr>
      </w:pPr>
    </w:p>
    <w:p w:rsidR="009729D3" w:rsidRPr="006D5777" w:rsidRDefault="009729D3" w:rsidP="00490B54">
      <w:pPr>
        <w:ind w:firstLine="708"/>
        <w:rPr>
          <w:rFonts w:cs="Arial"/>
        </w:rPr>
      </w:pPr>
      <w:r w:rsidRPr="006D5777">
        <w:rPr>
          <w:rFonts w:cs="Arial"/>
        </w:rPr>
        <w:t xml:space="preserve">Al respecto </w:t>
      </w:r>
      <w:r w:rsidR="00C1350D">
        <w:rPr>
          <w:rFonts w:cs="Arial"/>
        </w:rPr>
        <w:t>proceden</w:t>
      </w:r>
      <w:r w:rsidRPr="006D5777">
        <w:rPr>
          <w:rFonts w:cs="Arial"/>
        </w:rPr>
        <w:t xml:space="preserve"> las siguientes observaciones:</w:t>
      </w:r>
    </w:p>
    <w:p w:rsidR="0008376E" w:rsidRPr="0008376E" w:rsidRDefault="0008376E" w:rsidP="0008376E">
      <w:pPr>
        <w:ind w:right="-447"/>
        <w:contextualSpacing/>
        <w:rPr>
          <w:rFonts w:cs="Arial"/>
        </w:rPr>
      </w:pPr>
    </w:p>
    <w:p w:rsidR="006C65AC" w:rsidRPr="006C65AC" w:rsidRDefault="006C65AC" w:rsidP="00092C14">
      <w:pPr>
        <w:pStyle w:val="Prrafodelista"/>
        <w:numPr>
          <w:ilvl w:val="0"/>
          <w:numId w:val="15"/>
        </w:numPr>
        <w:ind w:left="993" w:hanging="284"/>
        <w:contextualSpacing/>
        <w:rPr>
          <w:rFonts w:cs="Arial"/>
          <w:i/>
        </w:rPr>
      </w:pPr>
      <w:r>
        <w:rPr>
          <w:rFonts w:cs="Arial"/>
        </w:rPr>
        <w:t>E</w:t>
      </w:r>
      <w:r w:rsidRPr="0008376E">
        <w:rPr>
          <w:rFonts w:cs="Arial"/>
        </w:rPr>
        <w:t>n sesión ordinaria n.° 46-2016 celebrada el 24 de mayo de 2016, el Tribunal</w:t>
      </w:r>
      <w:r w:rsidR="008377F0">
        <w:rPr>
          <w:rFonts w:cs="Arial"/>
        </w:rPr>
        <w:t>,</w:t>
      </w:r>
      <w:r w:rsidRPr="0008376E">
        <w:rPr>
          <w:rFonts w:cs="Arial"/>
        </w:rPr>
        <w:t xml:space="preserve"> </w:t>
      </w:r>
      <w:r>
        <w:rPr>
          <w:rFonts w:cs="Arial"/>
        </w:rPr>
        <w:t xml:space="preserve">aparte de </w:t>
      </w:r>
      <w:r w:rsidRPr="0008376E">
        <w:rPr>
          <w:rFonts w:cs="Arial"/>
        </w:rPr>
        <w:t>acog</w:t>
      </w:r>
      <w:r>
        <w:rPr>
          <w:rFonts w:cs="Arial"/>
        </w:rPr>
        <w:t>er</w:t>
      </w:r>
      <w:r w:rsidRPr="0008376E">
        <w:rPr>
          <w:rFonts w:cs="Arial"/>
        </w:rPr>
        <w:t xml:space="preserve"> las recomendaciones emitidas por esta Auditoría Interna,</w:t>
      </w:r>
      <w:r>
        <w:rPr>
          <w:rFonts w:cs="Arial"/>
        </w:rPr>
        <w:t xml:space="preserve"> también </w:t>
      </w:r>
      <w:r w:rsidR="008377F0">
        <w:rPr>
          <w:rFonts w:cs="Arial"/>
        </w:rPr>
        <w:t xml:space="preserve">dispuso, </w:t>
      </w:r>
      <w:r>
        <w:rPr>
          <w:rFonts w:cs="Arial"/>
        </w:rPr>
        <w:t xml:space="preserve">según </w:t>
      </w:r>
      <w:r w:rsidR="008377F0">
        <w:rPr>
          <w:rFonts w:cs="Arial"/>
        </w:rPr>
        <w:t>consta en</w:t>
      </w:r>
      <w:r>
        <w:rPr>
          <w:rFonts w:cs="Arial"/>
        </w:rPr>
        <w:t xml:space="preserve"> </w:t>
      </w:r>
      <w:r w:rsidRPr="006C65AC">
        <w:rPr>
          <w:rFonts w:cs="Arial"/>
        </w:rPr>
        <w:t>oficio n.° STSE-1028-2016 de</w:t>
      </w:r>
      <w:r>
        <w:rPr>
          <w:rFonts w:cs="Arial"/>
        </w:rPr>
        <w:t xml:space="preserve"> </w:t>
      </w:r>
      <w:r w:rsidRPr="006C65AC">
        <w:rPr>
          <w:rFonts w:cs="Arial"/>
        </w:rPr>
        <w:t>l</w:t>
      </w:r>
      <w:r>
        <w:rPr>
          <w:rFonts w:cs="Arial"/>
        </w:rPr>
        <w:t>a</w:t>
      </w:r>
      <w:r w:rsidRPr="006C65AC">
        <w:rPr>
          <w:rFonts w:cs="Arial"/>
        </w:rPr>
        <w:t xml:space="preserve"> </w:t>
      </w:r>
      <w:r>
        <w:rPr>
          <w:rFonts w:cs="Arial"/>
        </w:rPr>
        <w:t>misma fecha</w:t>
      </w:r>
      <w:r w:rsidRPr="006C65AC">
        <w:rPr>
          <w:rFonts w:cs="Arial"/>
        </w:rPr>
        <w:t xml:space="preserve">, </w:t>
      </w:r>
      <w:r>
        <w:rPr>
          <w:rFonts w:cs="Arial"/>
        </w:rPr>
        <w:t>lo siguiente:</w:t>
      </w:r>
    </w:p>
    <w:p w:rsidR="006C65AC" w:rsidRPr="00B64029" w:rsidRDefault="006C65AC" w:rsidP="006C65AC">
      <w:pPr>
        <w:pStyle w:val="Prrafodelista"/>
        <w:ind w:left="993" w:firstLine="0"/>
        <w:contextualSpacing/>
        <w:rPr>
          <w:rFonts w:cs="Arial"/>
        </w:rPr>
      </w:pPr>
    </w:p>
    <w:p w:rsidR="00B64029" w:rsidRPr="00B64029" w:rsidRDefault="00B64029" w:rsidP="00C9335A">
      <w:pPr>
        <w:pStyle w:val="Prrafodelista"/>
        <w:tabs>
          <w:tab w:val="left" w:pos="9072"/>
        </w:tabs>
        <w:spacing w:line="240" w:lineRule="auto"/>
        <w:ind w:left="1843" w:right="283" w:firstLine="0"/>
        <w:contextualSpacing/>
        <w:rPr>
          <w:rFonts w:cs="Arial"/>
          <w:i/>
          <w:sz w:val="22"/>
          <w:szCs w:val="22"/>
        </w:rPr>
      </w:pPr>
      <w:r w:rsidRPr="00B64029">
        <w:rPr>
          <w:rFonts w:cs="Arial"/>
          <w:i/>
          <w:sz w:val="22"/>
          <w:szCs w:val="22"/>
        </w:rPr>
        <w:t xml:space="preserve">“3.- Con base en lo expuesto por la Auditoría Interna en la recomendación n.° 4.2, proceda la Inspección Electoral a decretar la apertura de una investigación administrativa preliminar, con el fin de determinar si existe responsabilidad disciplinaria de algún funcionario </w:t>
      </w:r>
      <w:r w:rsidRPr="00B64029">
        <w:rPr>
          <w:rFonts w:cs="Arial"/>
          <w:i/>
          <w:sz w:val="22"/>
          <w:szCs w:val="22"/>
        </w:rPr>
        <w:lastRenderedPageBreak/>
        <w:t xml:space="preserve">respecto de los hechos objeto de dicho informe de control interno. </w:t>
      </w:r>
      <w:r w:rsidRPr="00B64029">
        <w:rPr>
          <w:rFonts w:cs="Arial"/>
          <w:b/>
          <w:i/>
          <w:sz w:val="22"/>
          <w:szCs w:val="22"/>
        </w:rPr>
        <w:t>ACUERDO FIRME</w:t>
      </w:r>
      <w:r w:rsidRPr="00B64029">
        <w:rPr>
          <w:rFonts w:cs="Arial"/>
          <w:i/>
          <w:sz w:val="22"/>
          <w:szCs w:val="22"/>
        </w:rPr>
        <w:t>.”</w:t>
      </w:r>
    </w:p>
    <w:p w:rsidR="00B64029" w:rsidRDefault="00B64029" w:rsidP="006C65AC">
      <w:pPr>
        <w:pStyle w:val="Prrafodelista"/>
        <w:ind w:left="993" w:firstLine="0"/>
        <w:contextualSpacing/>
        <w:rPr>
          <w:rFonts w:cs="Arial"/>
        </w:rPr>
      </w:pPr>
    </w:p>
    <w:p w:rsidR="00B64029" w:rsidRPr="00E0350F" w:rsidRDefault="00210045" w:rsidP="006C65AC">
      <w:pPr>
        <w:pStyle w:val="Prrafodelista"/>
        <w:ind w:left="993" w:firstLine="0"/>
        <w:contextualSpacing/>
        <w:rPr>
          <w:rFonts w:cs="Arial"/>
        </w:rPr>
      </w:pPr>
      <w:r>
        <w:rPr>
          <w:rFonts w:cs="Arial"/>
        </w:rPr>
        <w:t>No obstante lo indicado</w:t>
      </w:r>
      <w:r w:rsidR="00B64029" w:rsidRPr="00F02A8C">
        <w:rPr>
          <w:rFonts w:cs="Arial"/>
        </w:rPr>
        <w:t xml:space="preserve">, </w:t>
      </w:r>
      <w:r w:rsidR="00B64029">
        <w:rPr>
          <w:rFonts w:cs="Arial"/>
        </w:rPr>
        <w:t xml:space="preserve">mediante </w:t>
      </w:r>
      <w:r w:rsidR="00B64029" w:rsidRPr="00F02A8C">
        <w:rPr>
          <w:rFonts w:cs="Arial"/>
        </w:rPr>
        <w:t>consulta realizada a la Inspección Electoral</w:t>
      </w:r>
      <w:r>
        <w:rPr>
          <w:rStyle w:val="Refdenotaalpie"/>
          <w:rFonts w:cs="Arial"/>
        </w:rPr>
        <w:footnoteReference w:id="4"/>
      </w:r>
      <w:r w:rsidR="00B64029" w:rsidRPr="00F02A8C">
        <w:rPr>
          <w:rFonts w:cs="Arial"/>
        </w:rPr>
        <w:t>, sobre l</w:t>
      </w:r>
      <w:r>
        <w:rPr>
          <w:rFonts w:cs="Arial"/>
        </w:rPr>
        <w:t>o acordado por el Tribunal,</w:t>
      </w:r>
      <w:r w:rsidR="00B64029" w:rsidRPr="00F02A8C">
        <w:rPr>
          <w:rFonts w:cs="Arial"/>
        </w:rPr>
        <w:t xml:space="preserve"> </w:t>
      </w:r>
      <w:r w:rsidR="00050890">
        <w:rPr>
          <w:rFonts w:cs="Arial"/>
        </w:rPr>
        <w:t>mediante</w:t>
      </w:r>
      <w:r w:rsidR="00B64029" w:rsidRPr="00F02A8C">
        <w:rPr>
          <w:rFonts w:cs="Arial"/>
        </w:rPr>
        <w:t xml:space="preserve"> </w:t>
      </w:r>
      <w:r w:rsidR="00B64029">
        <w:rPr>
          <w:rFonts w:cs="Arial"/>
        </w:rPr>
        <w:t>correo electrónico</w:t>
      </w:r>
      <w:r w:rsidR="00050890">
        <w:rPr>
          <w:rFonts w:cs="Arial"/>
        </w:rPr>
        <w:t xml:space="preserve"> del 19 de enero del 2018,</w:t>
      </w:r>
      <w:r w:rsidR="00B64029">
        <w:rPr>
          <w:rFonts w:cs="Arial"/>
        </w:rPr>
        <w:t xml:space="preserve"> la</w:t>
      </w:r>
      <w:r w:rsidR="006D5777">
        <w:rPr>
          <w:rFonts w:cs="Arial"/>
        </w:rPr>
        <w:t xml:space="preserve"> Licda. Mary Anne Mannix Arnold, Inspectora Electoral, </w:t>
      </w:r>
      <w:r w:rsidR="00B64029">
        <w:rPr>
          <w:rFonts w:cs="Arial"/>
        </w:rPr>
        <w:t>indicó</w:t>
      </w:r>
      <w:r w:rsidR="00050890">
        <w:rPr>
          <w:rFonts w:cs="Arial"/>
        </w:rPr>
        <w:t xml:space="preserve"> a esta Auditoría</w:t>
      </w:r>
      <w:r w:rsidR="00B64029">
        <w:rPr>
          <w:rFonts w:cs="Arial"/>
        </w:rPr>
        <w:t xml:space="preserve"> que la </w:t>
      </w:r>
      <w:r w:rsidR="00B64029" w:rsidRPr="009E127E">
        <w:rPr>
          <w:rFonts w:cs="Arial"/>
        </w:rPr>
        <w:t xml:space="preserve">investigación </w:t>
      </w:r>
      <w:r w:rsidR="0036214E">
        <w:rPr>
          <w:rFonts w:cs="Arial"/>
        </w:rPr>
        <w:t xml:space="preserve">administrativa preliminar </w:t>
      </w:r>
      <w:r w:rsidR="00B64029">
        <w:rPr>
          <w:rFonts w:cs="Arial"/>
        </w:rPr>
        <w:t>ordenada</w:t>
      </w:r>
      <w:r w:rsidR="0036214E">
        <w:rPr>
          <w:rFonts w:cs="Arial"/>
        </w:rPr>
        <w:t xml:space="preserve"> por el Tribunal</w:t>
      </w:r>
      <w:r w:rsidR="00B64029">
        <w:rPr>
          <w:rFonts w:cs="Arial"/>
        </w:rPr>
        <w:t xml:space="preserve"> se encuentra pendiente, por lo que </w:t>
      </w:r>
      <w:r w:rsidR="0033442A">
        <w:rPr>
          <w:rFonts w:cs="Arial"/>
        </w:rPr>
        <w:t>en</w:t>
      </w:r>
      <w:r w:rsidR="00B64029" w:rsidRPr="00B64029">
        <w:rPr>
          <w:rFonts w:cs="Arial"/>
        </w:rPr>
        <w:t xml:space="preserve"> criterio de esta Unidad de Fiscalización</w:t>
      </w:r>
      <w:r w:rsidR="0033442A">
        <w:rPr>
          <w:rFonts w:cs="Arial"/>
        </w:rPr>
        <w:t>,</w:t>
      </w:r>
      <w:r w:rsidR="00B64029" w:rsidRPr="00B64029">
        <w:rPr>
          <w:rFonts w:cs="Arial"/>
        </w:rPr>
        <w:t xml:space="preserve"> la recomendación </w:t>
      </w:r>
      <w:r w:rsidR="00B64029">
        <w:rPr>
          <w:rFonts w:cs="Arial"/>
        </w:rPr>
        <w:t xml:space="preserve">4.2 </w:t>
      </w:r>
      <w:r w:rsidR="00E0350F">
        <w:rPr>
          <w:rFonts w:cs="Arial"/>
        </w:rPr>
        <w:t xml:space="preserve">se tiene como </w:t>
      </w:r>
      <w:r w:rsidR="00AE021A" w:rsidRPr="00E0350F">
        <w:rPr>
          <w:rFonts w:cs="Arial"/>
        </w:rPr>
        <w:t xml:space="preserve">no </w:t>
      </w:r>
      <w:r w:rsidR="00B64029" w:rsidRPr="00E0350F">
        <w:rPr>
          <w:rFonts w:cs="Arial"/>
        </w:rPr>
        <w:t>cumplida.</w:t>
      </w:r>
    </w:p>
    <w:p w:rsidR="00B64029" w:rsidRDefault="00B64029" w:rsidP="006C65AC">
      <w:pPr>
        <w:pStyle w:val="Prrafodelista"/>
        <w:ind w:left="993" w:firstLine="0"/>
        <w:contextualSpacing/>
        <w:rPr>
          <w:rFonts w:cs="Arial"/>
        </w:rPr>
      </w:pPr>
    </w:p>
    <w:p w:rsidR="00A32FFA" w:rsidRPr="00A32FFA" w:rsidRDefault="000A1A59" w:rsidP="00092C14">
      <w:pPr>
        <w:pStyle w:val="Prrafodelista"/>
        <w:numPr>
          <w:ilvl w:val="0"/>
          <w:numId w:val="15"/>
        </w:numPr>
        <w:ind w:left="993" w:hanging="284"/>
        <w:contextualSpacing/>
        <w:rPr>
          <w:rFonts w:cs="Arial"/>
        </w:rPr>
      </w:pPr>
      <w:r w:rsidRPr="00F561AC">
        <w:rPr>
          <w:rFonts w:cs="Arial"/>
        </w:rPr>
        <w:t>En</w:t>
      </w:r>
      <w:r w:rsidRPr="006D5777">
        <w:rPr>
          <w:rFonts w:cs="Arial"/>
        </w:rPr>
        <w:t xml:space="preserve"> virtud de la labor de verificación </w:t>
      </w:r>
      <w:r w:rsidR="00DD6E50">
        <w:rPr>
          <w:rFonts w:cs="Arial"/>
        </w:rPr>
        <w:t>llevada a cabo</w:t>
      </w:r>
      <w:r w:rsidRPr="006D5777">
        <w:rPr>
          <w:rFonts w:cs="Arial"/>
        </w:rPr>
        <w:t xml:space="preserve"> por esta Auditoría Interna sobre las acciones realizadas por la Administración para dar cumpl</w:t>
      </w:r>
      <w:r w:rsidR="006D5777" w:rsidRPr="006D5777">
        <w:rPr>
          <w:rFonts w:cs="Arial"/>
        </w:rPr>
        <w:t>imiento a la recomendación 4.3.9</w:t>
      </w:r>
      <w:r w:rsidR="00210045">
        <w:rPr>
          <w:rFonts w:cs="Arial"/>
        </w:rPr>
        <w:t xml:space="preserve">, en el sentido de </w:t>
      </w:r>
      <w:r w:rsidR="006D5777" w:rsidRPr="006D5777">
        <w:rPr>
          <w:rFonts w:cs="Arial"/>
          <w:lang w:val="es-MX"/>
        </w:rPr>
        <w:t>realizar y documentar el análisis de vulnerabilidades por parte de un tercero</w:t>
      </w:r>
      <w:r w:rsidRPr="006D5777">
        <w:rPr>
          <w:rFonts w:cs="Arial"/>
        </w:rPr>
        <w:t xml:space="preserve">, se determinó que </w:t>
      </w:r>
      <w:r w:rsidR="006D5777">
        <w:rPr>
          <w:rFonts w:cs="Arial"/>
        </w:rPr>
        <w:t xml:space="preserve">se realizó el análisis de vulnerabilidades por parte de un </w:t>
      </w:r>
      <w:r w:rsidR="006D5777" w:rsidRPr="00425D69">
        <w:rPr>
          <w:rFonts w:cs="Arial"/>
        </w:rPr>
        <w:t xml:space="preserve">tercero. </w:t>
      </w:r>
      <w:r w:rsidR="00A32FFA" w:rsidRPr="00425D69">
        <w:rPr>
          <w:rFonts w:cs="Arial"/>
        </w:rPr>
        <w:t xml:space="preserve">Sin embargo, se </w:t>
      </w:r>
      <w:r w:rsidR="00C1350D" w:rsidRPr="00425D69">
        <w:rPr>
          <w:rFonts w:cs="Arial"/>
        </w:rPr>
        <w:t>constató</w:t>
      </w:r>
      <w:r w:rsidR="00186617" w:rsidRPr="00425D69">
        <w:rPr>
          <w:rFonts w:cs="Arial"/>
        </w:rPr>
        <w:t xml:space="preserve"> que no todas</w:t>
      </w:r>
      <w:r w:rsidR="00A32FFA" w:rsidRPr="00425D69">
        <w:rPr>
          <w:rFonts w:cs="Arial"/>
        </w:rPr>
        <w:t xml:space="preserve"> las situaciones </w:t>
      </w:r>
      <w:r w:rsidR="00A32FFA">
        <w:rPr>
          <w:rFonts w:cs="Arial"/>
        </w:rPr>
        <w:t xml:space="preserve">identificadas en </w:t>
      </w:r>
      <w:r w:rsidR="00C1350D">
        <w:rPr>
          <w:rFonts w:cs="Arial"/>
        </w:rPr>
        <w:t>dicho</w:t>
      </w:r>
      <w:r w:rsidR="00A32FFA">
        <w:rPr>
          <w:rFonts w:cs="Arial"/>
        </w:rPr>
        <w:t xml:space="preserve"> informe</w:t>
      </w:r>
      <w:r w:rsidR="00DD6E50">
        <w:rPr>
          <w:rFonts w:cs="Arial"/>
        </w:rPr>
        <w:t>,</w:t>
      </w:r>
      <w:r w:rsidR="00A32FFA">
        <w:rPr>
          <w:rFonts w:cs="Arial"/>
        </w:rPr>
        <w:t xml:space="preserve"> al 12 de enero de 2018</w:t>
      </w:r>
      <w:r w:rsidR="00186617">
        <w:rPr>
          <w:rFonts w:cs="Arial"/>
        </w:rPr>
        <w:t>,</w:t>
      </w:r>
      <w:r w:rsidR="00A32FFA">
        <w:rPr>
          <w:rFonts w:cs="Arial"/>
        </w:rPr>
        <w:t xml:space="preserve"> habían sido corregidas, </w:t>
      </w:r>
      <w:r w:rsidR="00C1350D">
        <w:rPr>
          <w:rFonts w:cs="Arial"/>
        </w:rPr>
        <w:t>siendo que</w:t>
      </w:r>
      <w:r w:rsidR="00A32FFA">
        <w:rPr>
          <w:rFonts w:cs="Arial"/>
        </w:rPr>
        <w:t xml:space="preserve"> un servidor mantiene la versión Windows Server 2003, </w:t>
      </w:r>
      <w:r w:rsidR="00D82A9D">
        <w:rPr>
          <w:rFonts w:cs="Arial"/>
        </w:rPr>
        <w:t>tal como lo</w:t>
      </w:r>
      <w:r w:rsidR="00A32FFA">
        <w:rPr>
          <w:rFonts w:cs="Arial"/>
        </w:rPr>
        <w:t xml:space="preserve"> confirm</w:t>
      </w:r>
      <w:r w:rsidR="003A267B">
        <w:rPr>
          <w:rFonts w:cs="Arial"/>
        </w:rPr>
        <w:t>ó</w:t>
      </w:r>
      <w:r w:rsidR="00A32FFA">
        <w:rPr>
          <w:rFonts w:cs="Arial"/>
        </w:rPr>
        <w:t xml:space="preserve"> el Lic. Mario Pereira Granados, </w:t>
      </w:r>
      <w:r w:rsidR="00A32FFA" w:rsidRPr="00A32FFA">
        <w:rPr>
          <w:rFonts w:cs="Arial"/>
        </w:rPr>
        <w:t>Jefe de la Sección de Infraestructura, quien señaló</w:t>
      </w:r>
      <w:r w:rsidR="00A32FFA" w:rsidRPr="00DD0F66">
        <w:rPr>
          <w:rStyle w:val="Refdenotaalpie"/>
          <w:rFonts w:cs="Arial"/>
          <w:noProof/>
          <w:lang w:eastAsia="es-CR"/>
        </w:rPr>
        <w:footnoteReference w:id="5"/>
      </w:r>
      <w:r w:rsidR="00A32FFA" w:rsidRPr="00A32FFA">
        <w:rPr>
          <w:rFonts w:cs="Arial"/>
        </w:rPr>
        <w:t>:</w:t>
      </w:r>
    </w:p>
    <w:p w:rsidR="00A32FFA" w:rsidRPr="00F561AC" w:rsidRDefault="00A32FFA" w:rsidP="00F561AC">
      <w:pPr>
        <w:pStyle w:val="Prrafodelista"/>
        <w:ind w:left="993" w:firstLine="0"/>
        <w:contextualSpacing/>
        <w:rPr>
          <w:rFonts w:cs="Arial"/>
        </w:rPr>
      </w:pPr>
    </w:p>
    <w:p w:rsidR="006D5777" w:rsidRPr="00A32FFA" w:rsidRDefault="00A32FFA" w:rsidP="00C9335A">
      <w:pPr>
        <w:pStyle w:val="Prrafodelista"/>
        <w:tabs>
          <w:tab w:val="left" w:pos="9072"/>
        </w:tabs>
        <w:spacing w:line="240" w:lineRule="auto"/>
        <w:ind w:left="1843" w:right="283" w:firstLine="0"/>
        <w:contextualSpacing/>
        <w:rPr>
          <w:rFonts w:cs="Arial"/>
          <w:i/>
          <w:sz w:val="22"/>
          <w:szCs w:val="22"/>
        </w:rPr>
      </w:pPr>
      <w:r w:rsidRPr="00A32FFA">
        <w:rPr>
          <w:rFonts w:cs="Arial"/>
          <w:i/>
          <w:sz w:val="22"/>
          <w:szCs w:val="22"/>
        </w:rPr>
        <w:t>“…algunas situaciones no se han solventado, como por ejemplo un servidor que se mantiene con la versión de Windows Server 2003 que tiene el servicio de PQS que es la contingencia para la impresión de cédulas.”</w:t>
      </w:r>
    </w:p>
    <w:p w:rsidR="006D5777" w:rsidRDefault="006D5777" w:rsidP="006D5777">
      <w:pPr>
        <w:pStyle w:val="Prrafodelista"/>
        <w:ind w:left="993" w:firstLine="0"/>
        <w:contextualSpacing/>
        <w:rPr>
          <w:rFonts w:cs="Arial"/>
          <w:color w:val="FF0000"/>
        </w:rPr>
      </w:pPr>
    </w:p>
    <w:p w:rsidR="000A1A59" w:rsidRPr="00A32FFA" w:rsidRDefault="000A1A59" w:rsidP="00F561AC">
      <w:pPr>
        <w:pStyle w:val="Prrafodelista"/>
        <w:ind w:left="993" w:firstLine="0"/>
        <w:contextualSpacing/>
        <w:rPr>
          <w:rFonts w:cs="Arial"/>
        </w:rPr>
      </w:pPr>
      <w:r w:rsidRPr="00A32FFA">
        <w:rPr>
          <w:rFonts w:cs="Arial"/>
        </w:rPr>
        <w:t>De conformidad con lo señalado, es</w:t>
      </w:r>
      <w:r w:rsidR="007F3910">
        <w:rPr>
          <w:rFonts w:cs="Arial"/>
        </w:rPr>
        <w:t xml:space="preserve">ta Auditoría Interna considera esta </w:t>
      </w:r>
      <w:r w:rsidRPr="00A32FFA">
        <w:rPr>
          <w:rFonts w:cs="Arial"/>
        </w:rPr>
        <w:t xml:space="preserve">recomendación como parcialmente cumplida. </w:t>
      </w:r>
    </w:p>
    <w:p w:rsidR="000A1A59" w:rsidRPr="00D452ED" w:rsidRDefault="000A1A59" w:rsidP="00F561AC">
      <w:pPr>
        <w:pStyle w:val="Prrafodelista"/>
        <w:ind w:left="993" w:firstLine="0"/>
        <w:contextualSpacing/>
      </w:pPr>
    </w:p>
    <w:p w:rsidR="004646F5" w:rsidRPr="00923FB0" w:rsidRDefault="004C1CDB" w:rsidP="00F561AC">
      <w:pPr>
        <w:pStyle w:val="Prrafodelista"/>
        <w:ind w:left="993" w:firstLine="0"/>
        <w:contextualSpacing/>
        <w:rPr>
          <w:rFonts w:cs="Arial"/>
          <w:highlight w:val="yellow"/>
        </w:rPr>
      </w:pPr>
      <w:r>
        <w:rPr>
          <w:rFonts w:cs="Arial"/>
        </w:rPr>
        <w:lastRenderedPageBreak/>
        <w:t>E</w:t>
      </w:r>
      <w:r w:rsidR="000A1A59" w:rsidRPr="004646F5">
        <w:t xml:space="preserve">s importante </w:t>
      </w:r>
      <w:r>
        <w:t>señalar</w:t>
      </w:r>
      <w:r w:rsidR="000A1A59" w:rsidRPr="004646F5">
        <w:t xml:space="preserve"> que </w:t>
      </w:r>
      <w:r w:rsidR="004646F5" w:rsidRPr="004646F5">
        <w:t>específicamente para el servidor en cuestión</w:t>
      </w:r>
      <w:r w:rsidR="004646F5">
        <w:t xml:space="preserve">, </w:t>
      </w:r>
      <w:r w:rsidR="004646F5" w:rsidRPr="00191BDA">
        <w:t>no se brind</w:t>
      </w:r>
      <w:r w:rsidR="004646F5">
        <w:t>a</w:t>
      </w:r>
      <w:r w:rsidR="004646F5" w:rsidRPr="00191BDA">
        <w:t xml:space="preserve"> una seguridad razonable sobre </w:t>
      </w:r>
      <w:r w:rsidR="004646F5">
        <w:t>e</w:t>
      </w:r>
      <w:r w:rsidR="004646F5" w:rsidRPr="00191BDA">
        <w:t>l</w:t>
      </w:r>
      <w:r w:rsidR="004646F5">
        <w:t xml:space="preserve"> </w:t>
      </w:r>
      <w:r w:rsidR="004646F5" w:rsidRPr="00191BDA">
        <w:t>sistema informático</w:t>
      </w:r>
      <w:r w:rsidR="004646F5">
        <w:t xml:space="preserve"> en el que reside la contingencia del servicio de impresión de cédulas</w:t>
      </w:r>
      <w:r w:rsidR="004646F5" w:rsidRPr="00191BDA">
        <w:t xml:space="preserve">, ante eventuales ataques o accesos no autorizados que se puedan presentar, con la consecuente afectación de </w:t>
      </w:r>
      <w:r w:rsidR="004646F5">
        <w:t>ese servicio.</w:t>
      </w:r>
    </w:p>
    <w:p w:rsidR="000A1A59" w:rsidRPr="00923FB0" w:rsidRDefault="000A1A59" w:rsidP="000A1A59">
      <w:pPr>
        <w:pStyle w:val="Prrafodelista"/>
        <w:ind w:left="1417" w:firstLine="0"/>
        <w:contextualSpacing/>
        <w:rPr>
          <w:rFonts w:cs="Arial"/>
          <w:highlight w:val="yellow"/>
        </w:rPr>
      </w:pPr>
    </w:p>
    <w:p w:rsidR="00925CFD" w:rsidRDefault="009C4B48" w:rsidP="00092C14">
      <w:pPr>
        <w:pStyle w:val="Prrafodelista"/>
        <w:numPr>
          <w:ilvl w:val="0"/>
          <w:numId w:val="15"/>
        </w:numPr>
        <w:ind w:left="993" w:hanging="284"/>
        <w:contextualSpacing/>
        <w:rPr>
          <w:rFonts w:cs="Arial"/>
        </w:rPr>
      </w:pPr>
      <w:r>
        <w:rPr>
          <w:rFonts w:cs="Arial"/>
        </w:rPr>
        <w:t>Mediante</w:t>
      </w:r>
      <w:r w:rsidR="00A316A5" w:rsidRPr="00F561AC">
        <w:rPr>
          <w:rFonts w:cs="Arial"/>
        </w:rPr>
        <w:t xml:space="preserve"> oficio </w:t>
      </w:r>
      <w:r w:rsidR="005B4218" w:rsidRPr="00F561AC">
        <w:rPr>
          <w:rFonts w:cs="Arial"/>
        </w:rPr>
        <w:t>n.°</w:t>
      </w:r>
      <w:r w:rsidR="00A316A5" w:rsidRPr="00F561AC">
        <w:rPr>
          <w:rFonts w:cs="Arial"/>
        </w:rPr>
        <w:t>AI-2</w:t>
      </w:r>
      <w:r w:rsidR="00F561AC" w:rsidRPr="00F561AC">
        <w:rPr>
          <w:rFonts w:cs="Arial"/>
        </w:rPr>
        <w:t>38</w:t>
      </w:r>
      <w:r w:rsidR="00A316A5" w:rsidRPr="00F561AC">
        <w:rPr>
          <w:rFonts w:cs="Arial"/>
        </w:rPr>
        <w:t>-201</w:t>
      </w:r>
      <w:r w:rsidR="00F561AC" w:rsidRPr="00F561AC">
        <w:rPr>
          <w:rFonts w:cs="Arial"/>
        </w:rPr>
        <w:t>7</w:t>
      </w:r>
      <w:r w:rsidR="00A316A5" w:rsidRPr="00F561AC">
        <w:rPr>
          <w:rFonts w:cs="Arial"/>
        </w:rPr>
        <w:t xml:space="preserve"> del </w:t>
      </w:r>
      <w:r w:rsidR="00F561AC" w:rsidRPr="00F561AC">
        <w:rPr>
          <w:rFonts w:cs="Arial"/>
        </w:rPr>
        <w:t xml:space="preserve">7 </w:t>
      </w:r>
      <w:r w:rsidR="00A316A5" w:rsidRPr="00F561AC">
        <w:rPr>
          <w:rFonts w:cs="Arial"/>
        </w:rPr>
        <w:t xml:space="preserve">de </w:t>
      </w:r>
      <w:r w:rsidR="00F561AC" w:rsidRPr="00F561AC">
        <w:rPr>
          <w:rFonts w:cs="Arial"/>
        </w:rPr>
        <w:t xml:space="preserve">diciembre </w:t>
      </w:r>
      <w:r w:rsidR="00A316A5" w:rsidRPr="00F561AC">
        <w:rPr>
          <w:rFonts w:cs="Arial"/>
        </w:rPr>
        <w:t>de 201</w:t>
      </w:r>
      <w:r w:rsidR="00F561AC" w:rsidRPr="00F561AC">
        <w:rPr>
          <w:rFonts w:cs="Arial"/>
        </w:rPr>
        <w:t>7</w:t>
      </w:r>
      <w:r w:rsidR="00A316A5" w:rsidRPr="00F561AC">
        <w:rPr>
          <w:rFonts w:cs="Arial"/>
        </w:rPr>
        <w:t>, es</w:t>
      </w:r>
      <w:r w:rsidR="00EF669A" w:rsidRPr="00F561AC">
        <w:rPr>
          <w:rFonts w:cs="Arial"/>
        </w:rPr>
        <w:t xml:space="preserve">ta Auditoría Interna </w:t>
      </w:r>
      <w:r w:rsidR="005B4218" w:rsidRPr="00F561AC">
        <w:rPr>
          <w:rFonts w:cs="Arial"/>
        </w:rPr>
        <w:t>solicitó</w:t>
      </w:r>
      <w:r w:rsidR="00A316A5" w:rsidRPr="00F561AC">
        <w:rPr>
          <w:rFonts w:cs="Arial"/>
        </w:rPr>
        <w:t xml:space="preserve"> a la D</w:t>
      </w:r>
      <w:r w:rsidR="00DD6E50">
        <w:rPr>
          <w:rFonts w:cs="Arial"/>
        </w:rPr>
        <w:t>irección Ejecutiva</w:t>
      </w:r>
      <w:r w:rsidR="00537621">
        <w:rPr>
          <w:rFonts w:cs="Arial"/>
        </w:rPr>
        <w:t>,</w:t>
      </w:r>
      <w:r w:rsidR="00A316A5" w:rsidRPr="00F561AC">
        <w:rPr>
          <w:rFonts w:cs="Arial"/>
        </w:rPr>
        <w:t xml:space="preserve"> </w:t>
      </w:r>
      <w:r w:rsidR="00DD6E50">
        <w:rPr>
          <w:rFonts w:cs="Arial"/>
        </w:rPr>
        <w:t>referirse a</w:t>
      </w:r>
      <w:r w:rsidR="00A316A5" w:rsidRPr="00F561AC">
        <w:rPr>
          <w:rFonts w:cs="Arial"/>
        </w:rPr>
        <w:t xml:space="preserve"> las acciones ejecutadas para el cumplimiento de la recomendación </w:t>
      </w:r>
      <w:r w:rsidR="00D82A9D">
        <w:rPr>
          <w:rFonts w:cs="Arial"/>
        </w:rPr>
        <w:t xml:space="preserve">n.° </w:t>
      </w:r>
      <w:r w:rsidR="0088568E" w:rsidRPr="00F561AC">
        <w:rPr>
          <w:rFonts w:cs="Arial"/>
        </w:rPr>
        <w:t>4.</w:t>
      </w:r>
      <w:r w:rsidR="00F561AC" w:rsidRPr="00F561AC">
        <w:rPr>
          <w:rFonts w:cs="Arial"/>
        </w:rPr>
        <w:t>9</w:t>
      </w:r>
      <w:r w:rsidR="00DD6E50">
        <w:rPr>
          <w:rFonts w:cs="Arial"/>
        </w:rPr>
        <w:t xml:space="preserve">, </w:t>
      </w:r>
      <w:r w:rsidR="00D82A9D">
        <w:rPr>
          <w:rFonts w:cs="Arial"/>
        </w:rPr>
        <w:t xml:space="preserve">en cuanto a </w:t>
      </w:r>
      <w:r w:rsidR="00DD6E50">
        <w:rPr>
          <w:rFonts w:cs="Arial"/>
        </w:rPr>
        <w:t>a</w:t>
      </w:r>
      <w:r w:rsidR="00F561AC" w:rsidRPr="00F561AC">
        <w:rPr>
          <w:rFonts w:cs="Arial"/>
        </w:rPr>
        <w:t>nalizar l</w:t>
      </w:r>
      <w:r w:rsidR="00DD6E50">
        <w:rPr>
          <w:rFonts w:cs="Arial"/>
        </w:rPr>
        <w:t xml:space="preserve">a situación </w:t>
      </w:r>
      <w:r w:rsidR="00F561AC" w:rsidRPr="00F561AC">
        <w:rPr>
          <w:rFonts w:cs="Arial"/>
        </w:rPr>
        <w:t>expuest</w:t>
      </w:r>
      <w:r w:rsidR="00DD6E50">
        <w:rPr>
          <w:rFonts w:cs="Arial"/>
        </w:rPr>
        <w:t>a</w:t>
      </w:r>
      <w:r w:rsidR="00F561AC" w:rsidRPr="00F561AC">
        <w:rPr>
          <w:rFonts w:cs="Arial"/>
        </w:rPr>
        <w:t xml:space="preserve"> </w:t>
      </w:r>
      <w:r w:rsidR="00D82A9D">
        <w:rPr>
          <w:rFonts w:cs="Arial"/>
        </w:rPr>
        <w:t>sobre</w:t>
      </w:r>
      <w:r w:rsidR="00F561AC" w:rsidRPr="00F561AC">
        <w:rPr>
          <w:rFonts w:cs="Arial"/>
        </w:rPr>
        <w:t xml:space="preserve"> la incompatibilidad de funciones de fiscalización del sitio alterno, respecto de las funciones de operación de la plataforma de infraestructura que le competen a la ITI</w:t>
      </w:r>
      <w:r w:rsidR="00EF669A" w:rsidRPr="00F561AC">
        <w:rPr>
          <w:rFonts w:cs="Arial"/>
        </w:rPr>
        <w:t>,</w:t>
      </w:r>
      <w:r w:rsidR="005B4218" w:rsidRPr="00F561AC">
        <w:rPr>
          <w:rFonts w:cs="Arial"/>
        </w:rPr>
        <w:t xml:space="preserve"> siendo que</w:t>
      </w:r>
      <w:r w:rsidR="00A316A5" w:rsidRPr="00F561AC">
        <w:rPr>
          <w:rFonts w:cs="Arial"/>
        </w:rPr>
        <w:t xml:space="preserve"> mediante oficio </w:t>
      </w:r>
      <w:r w:rsidR="00295FE8" w:rsidRPr="00F561AC">
        <w:rPr>
          <w:rFonts w:cs="Arial"/>
        </w:rPr>
        <w:t xml:space="preserve">n.° </w:t>
      </w:r>
      <w:r w:rsidR="00F561AC">
        <w:rPr>
          <w:rFonts w:cs="Arial"/>
        </w:rPr>
        <w:t>D</w:t>
      </w:r>
      <w:r w:rsidR="00A316A5" w:rsidRPr="00F561AC">
        <w:rPr>
          <w:rFonts w:cs="Arial"/>
        </w:rPr>
        <w:t>E-</w:t>
      </w:r>
      <w:r w:rsidR="00F561AC">
        <w:rPr>
          <w:rFonts w:cs="Arial"/>
        </w:rPr>
        <w:t>4008</w:t>
      </w:r>
      <w:r w:rsidR="00A316A5" w:rsidRPr="00F561AC">
        <w:rPr>
          <w:rFonts w:cs="Arial"/>
        </w:rPr>
        <w:t>-201</w:t>
      </w:r>
      <w:r w:rsidR="00F561AC">
        <w:rPr>
          <w:rFonts w:cs="Arial"/>
        </w:rPr>
        <w:t>7</w:t>
      </w:r>
      <w:r w:rsidR="00A316A5" w:rsidRPr="00F561AC">
        <w:rPr>
          <w:rFonts w:cs="Arial"/>
        </w:rPr>
        <w:t xml:space="preserve"> del </w:t>
      </w:r>
      <w:r w:rsidR="00F561AC">
        <w:rPr>
          <w:rFonts w:cs="Arial"/>
        </w:rPr>
        <w:t>14</w:t>
      </w:r>
      <w:r w:rsidR="00A316A5" w:rsidRPr="00F561AC">
        <w:rPr>
          <w:rFonts w:cs="Arial"/>
        </w:rPr>
        <w:t xml:space="preserve"> de </w:t>
      </w:r>
      <w:r w:rsidR="00F561AC">
        <w:rPr>
          <w:rFonts w:cs="Arial"/>
        </w:rPr>
        <w:t xml:space="preserve">diciembre </w:t>
      </w:r>
      <w:r w:rsidR="00A316A5" w:rsidRPr="00F561AC">
        <w:rPr>
          <w:rFonts w:cs="Arial"/>
        </w:rPr>
        <w:t>de 201</w:t>
      </w:r>
      <w:r w:rsidR="00F561AC">
        <w:rPr>
          <w:rFonts w:cs="Arial"/>
        </w:rPr>
        <w:t>7</w:t>
      </w:r>
      <w:r w:rsidR="00A316A5" w:rsidRPr="00F561AC">
        <w:rPr>
          <w:rFonts w:cs="Arial"/>
        </w:rPr>
        <w:t xml:space="preserve">, </w:t>
      </w:r>
      <w:r w:rsidR="00F561AC">
        <w:rPr>
          <w:rFonts w:cs="Arial"/>
        </w:rPr>
        <w:t xml:space="preserve">la </w:t>
      </w:r>
      <w:r w:rsidR="00DD6E50">
        <w:rPr>
          <w:rFonts w:cs="Arial"/>
        </w:rPr>
        <w:t xml:space="preserve">referida </w:t>
      </w:r>
      <w:r w:rsidR="00F561AC">
        <w:rPr>
          <w:rFonts w:cs="Arial"/>
        </w:rPr>
        <w:t>D</w:t>
      </w:r>
      <w:r w:rsidR="00DD6E50">
        <w:rPr>
          <w:rFonts w:cs="Arial"/>
        </w:rPr>
        <w:t>irección</w:t>
      </w:r>
      <w:r w:rsidR="00F561AC">
        <w:rPr>
          <w:rFonts w:cs="Arial"/>
        </w:rPr>
        <w:t>, en lo que interesa</w:t>
      </w:r>
      <w:r w:rsidR="00DD6E50">
        <w:rPr>
          <w:rFonts w:cs="Arial"/>
        </w:rPr>
        <w:t>, señaló</w:t>
      </w:r>
      <w:r w:rsidR="00F561AC">
        <w:rPr>
          <w:rFonts w:cs="Arial"/>
        </w:rPr>
        <w:t>:</w:t>
      </w:r>
    </w:p>
    <w:p w:rsidR="00F561AC" w:rsidRPr="00F561AC" w:rsidRDefault="00F561AC" w:rsidP="00F561AC">
      <w:pPr>
        <w:pStyle w:val="Prrafodelista"/>
        <w:ind w:left="993" w:firstLine="0"/>
        <w:contextualSpacing/>
        <w:rPr>
          <w:rFonts w:cs="Arial"/>
        </w:rPr>
      </w:pPr>
    </w:p>
    <w:p w:rsidR="00F561AC" w:rsidRPr="00F561AC" w:rsidRDefault="00F561AC" w:rsidP="00C9335A">
      <w:pPr>
        <w:pStyle w:val="Prrafodelista"/>
        <w:tabs>
          <w:tab w:val="left" w:pos="9072"/>
          <w:tab w:val="left" w:pos="9214"/>
        </w:tabs>
        <w:spacing w:line="240" w:lineRule="auto"/>
        <w:ind w:left="1843" w:right="283" w:firstLine="0"/>
        <w:contextualSpacing/>
        <w:rPr>
          <w:rFonts w:cs="Arial"/>
          <w:i/>
          <w:sz w:val="22"/>
          <w:szCs w:val="22"/>
        </w:rPr>
      </w:pPr>
      <w:r w:rsidRPr="00F561AC">
        <w:rPr>
          <w:rFonts w:cs="Arial"/>
          <w:i/>
          <w:sz w:val="22"/>
          <w:szCs w:val="22"/>
        </w:rPr>
        <w:t>“</w:t>
      </w:r>
      <w:r>
        <w:rPr>
          <w:rFonts w:cs="Arial"/>
          <w:i/>
          <w:sz w:val="22"/>
          <w:szCs w:val="22"/>
        </w:rPr>
        <w:t>…</w:t>
      </w:r>
      <w:r w:rsidRPr="00F561AC">
        <w:rPr>
          <w:rFonts w:cs="Arial"/>
          <w:i/>
          <w:sz w:val="22"/>
          <w:szCs w:val="22"/>
        </w:rPr>
        <w:t>según se indicó en el informe presentando en el oficio DGET-80-2016, el aspecto detectado por la Auditoría Interna relacionado con la incompatibilidad de funciones de fiscalización del sitio alterno, sería analizado dentro del estudio de la recomendación n.° 4.5 del informe ICI-011-2014 en relación con el estudio de auditoría sobre los Programas Electorales de Impresión de Papeletas, Empaque y Distribución del Material Electoral”.</w:t>
      </w:r>
      <w:r>
        <w:rPr>
          <w:rFonts w:cs="Arial"/>
          <w:i/>
          <w:sz w:val="22"/>
          <w:szCs w:val="22"/>
        </w:rPr>
        <w:t xml:space="preserve"> A</w:t>
      </w:r>
      <w:r w:rsidRPr="00F561AC">
        <w:rPr>
          <w:rFonts w:cs="Arial"/>
          <w:i/>
          <w:sz w:val="22"/>
          <w:szCs w:val="22"/>
        </w:rPr>
        <w:t>l respecto, mediante oficio DE-3520-2016, esta Dirección Ejecutiva, en atención a lo dispuesto por el Superior en sesiones ordinarias n° 114-2014 y n°109-2016, del 28 de octubre de 2014 y 22 de noviembre de 2016, respectivamente, comunicadas en oficios STSE-2006- 2014 y STSE-2142-2016, rindió el informe denominado “Fiscalización Contractual en el Tribunal Supremo de Elecciones”, en cuya página número 6 hace referencia a la antedicha recomendación.</w:t>
      </w:r>
      <w:r>
        <w:rPr>
          <w:rFonts w:cs="Arial"/>
          <w:i/>
          <w:sz w:val="22"/>
          <w:szCs w:val="22"/>
        </w:rPr>
        <w:t xml:space="preserve"> </w:t>
      </w:r>
      <w:r w:rsidRPr="00F561AC">
        <w:rPr>
          <w:rFonts w:cs="Arial"/>
          <w:i/>
          <w:sz w:val="22"/>
          <w:szCs w:val="22"/>
        </w:rPr>
        <w:t xml:space="preserve">No obstante lo anterior, como es de conocimiento de la Auditoría Interna, es preciso indicar que posterior a la presentación del referido informe, el Superior en Circular STSE-0044-2016, dispuso   … 2.- Tener por rendido el informe. Instruir a la Dirección Ejecutiva y al Departamento Legal para que a más tardar el 31 de enero de 2017 -sin posibilidad de prórroga- remitan a consideración de este Tribunal estudio administrativo y proyecto de normativa para la creación de una Unidad Especializada de Fiscalización Contractual, adscrita a dicha Dirección, </w:t>
      </w:r>
      <w:r>
        <w:rPr>
          <w:rFonts w:cs="Arial"/>
          <w:i/>
          <w:sz w:val="22"/>
          <w:szCs w:val="22"/>
        </w:rPr>
        <w:t>‘</w:t>
      </w:r>
      <w:r w:rsidRPr="00F561AC">
        <w:rPr>
          <w:rFonts w:cs="Arial"/>
          <w:i/>
          <w:sz w:val="22"/>
          <w:szCs w:val="22"/>
        </w:rPr>
        <w:t>encargada a nivel institucional de la fiscalización de la actividad contractual</w:t>
      </w:r>
      <w:r>
        <w:rPr>
          <w:rFonts w:cs="Arial"/>
          <w:i/>
          <w:sz w:val="22"/>
          <w:szCs w:val="22"/>
        </w:rPr>
        <w:t>’</w:t>
      </w:r>
      <w:r w:rsidRPr="00F561AC">
        <w:rPr>
          <w:rFonts w:cs="Arial"/>
          <w:i/>
          <w:sz w:val="22"/>
          <w:szCs w:val="22"/>
        </w:rPr>
        <w:t xml:space="preserve">, conforme la recomendación 4.5, inciso a) del informe de control interno n.° ICI-011-2014, aprobada por este Tribunal en acuerdo del </w:t>
      </w:r>
      <w:r w:rsidRPr="00F561AC">
        <w:rPr>
          <w:rFonts w:cs="Arial"/>
          <w:i/>
          <w:sz w:val="22"/>
          <w:szCs w:val="22"/>
        </w:rPr>
        <w:lastRenderedPageBreak/>
        <w:t>artículo segundo de la sesión ordinaria n.° 114-2014, celebrada el 28 de octubre de 2014, con miras a su implementación efectiva, a más tardar, el 31 de marzo de 2017 …, dicho estudio administrativo para la creación de la “Unidad Especializada de Fiscalización Contractual”, el cual incluyó también el proyecto de reglamento denominado “Unidad de Ejecución y Fiscalización Contractual del Tribunal Supremo de Elecciones”,  fue  presentado en conjunto por la Dirección Ejecutiva y Departamento Legal, en oficio DE-430-2017, y fue aprobado por el Superior en sesión ordinaria n.° 13-2017 del 7 de febrero de 2017, comunicada en oficio STSE-0235-2017.”</w:t>
      </w:r>
    </w:p>
    <w:p w:rsidR="00F561AC" w:rsidRDefault="00F561AC" w:rsidP="00F561AC">
      <w:pPr>
        <w:pStyle w:val="Prrafodelista"/>
        <w:ind w:left="993" w:firstLine="0"/>
        <w:contextualSpacing/>
        <w:rPr>
          <w:rFonts w:cs="Arial"/>
          <w:highlight w:val="yellow"/>
        </w:rPr>
      </w:pPr>
    </w:p>
    <w:p w:rsidR="009114A5" w:rsidRDefault="00F561AC" w:rsidP="00F561AC">
      <w:pPr>
        <w:pStyle w:val="Prrafodelista"/>
        <w:ind w:left="993" w:firstLine="0"/>
        <w:contextualSpacing/>
        <w:rPr>
          <w:rFonts w:cs="Arial"/>
        </w:rPr>
      </w:pPr>
      <w:r w:rsidRPr="00F561AC">
        <w:rPr>
          <w:rFonts w:cs="Arial"/>
        </w:rPr>
        <w:t>Dado lo anterior</w:t>
      </w:r>
      <w:r w:rsidR="00537621">
        <w:rPr>
          <w:rFonts w:cs="Arial"/>
        </w:rPr>
        <w:t>,</w:t>
      </w:r>
      <w:r w:rsidRPr="00F561AC">
        <w:rPr>
          <w:rFonts w:cs="Arial"/>
        </w:rPr>
        <w:t xml:space="preserve"> se procedió a verificar con el Lic. Mario Pereira Granados, Jefe de la Sección de Infraestructura, quien señaló</w:t>
      </w:r>
      <w:r w:rsidRPr="00DD0F66">
        <w:rPr>
          <w:rStyle w:val="Refdenotaalpie"/>
          <w:rFonts w:cs="Arial"/>
          <w:noProof/>
          <w:lang w:eastAsia="es-CR"/>
        </w:rPr>
        <w:footnoteReference w:id="6"/>
      </w:r>
      <w:r w:rsidRPr="00F561AC">
        <w:rPr>
          <w:rFonts w:cs="Arial"/>
        </w:rPr>
        <w:t xml:space="preserve"> que a pesar de la creación de la Unidad de Fiscalización de la Ejecución Contractual, continúa como Órgano Fiscalizador de los contratos establecidos con RACSA</w:t>
      </w:r>
      <w:r w:rsidR="00DD6E50">
        <w:rPr>
          <w:rFonts w:cs="Arial"/>
        </w:rPr>
        <w:t>,</w:t>
      </w:r>
      <w:r w:rsidRPr="00F561AC">
        <w:rPr>
          <w:rFonts w:cs="Arial"/>
        </w:rPr>
        <w:t xml:space="preserve"> para el </w:t>
      </w:r>
      <w:r w:rsidR="00DD6E50">
        <w:rPr>
          <w:rFonts w:cs="Arial"/>
        </w:rPr>
        <w:t>s</w:t>
      </w:r>
      <w:r w:rsidRPr="00F561AC">
        <w:rPr>
          <w:rFonts w:cs="Arial"/>
        </w:rPr>
        <w:t xml:space="preserve">itio </w:t>
      </w:r>
      <w:r w:rsidR="00DD6E50">
        <w:rPr>
          <w:rFonts w:cs="Arial"/>
        </w:rPr>
        <w:t>a</w:t>
      </w:r>
      <w:r w:rsidRPr="00F561AC">
        <w:rPr>
          <w:rFonts w:cs="Arial"/>
        </w:rPr>
        <w:t>lterno.</w:t>
      </w:r>
    </w:p>
    <w:p w:rsidR="009114A5" w:rsidRDefault="009114A5" w:rsidP="00F561AC">
      <w:pPr>
        <w:pStyle w:val="Prrafodelista"/>
        <w:ind w:left="993" w:firstLine="0"/>
        <w:contextualSpacing/>
        <w:rPr>
          <w:rFonts w:cs="Arial"/>
        </w:rPr>
      </w:pPr>
    </w:p>
    <w:p w:rsidR="00F95214" w:rsidRPr="00205A6C" w:rsidRDefault="00537621" w:rsidP="00205A6C">
      <w:pPr>
        <w:pStyle w:val="Prrafodelista"/>
        <w:ind w:left="993" w:firstLine="0"/>
        <w:contextualSpacing/>
        <w:rPr>
          <w:rFonts w:cs="Arial"/>
          <w:highlight w:val="yellow"/>
        </w:rPr>
      </w:pPr>
      <w:r w:rsidRPr="00425D69">
        <w:rPr>
          <w:rFonts w:cs="Arial"/>
        </w:rPr>
        <w:t>Por consiguiente</w:t>
      </w:r>
      <w:r w:rsidR="009114A5" w:rsidRPr="00425D69">
        <w:rPr>
          <w:rFonts w:cs="Arial"/>
        </w:rPr>
        <w:t xml:space="preserve">, la incompatibilidad de funciones se mantiene, </w:t>
      </w:r>
      <w:r w:rsidR="00731791" w:rsidRPr="00425D69">
        <w:rPr>
          <w:rFonts w:cs="Arial"/>
        </w:rPr>
        <w:t xml:space="preserve">de manera que </w:t>
      </w:r>
      <w:r w:rsidR="009114A5" w:rsidRPr="00425D69">
        <w:rPr>
          <w:rFonts w:cs="Arial"/>
        </w:rPr>
        <w:t xml:space="preserve">esta Unidad de Fiscalización </w:t>
      </w:r>
      <w:r w:rsidR="00731791" w:rsidRPr="00425D69">
        <w:rPr>
          <w:rFonts w:cs="Arial"/>
        </w:rPr>
        <w:t xml:space="preserve">considera </w:t>
      </w:r>
      <w:r w:rsidR="009114A5" w:rsidRPr="00425D69">
        <w:rPr>
          <w:rFonts w:cs="Arial"/>
        </w:rPr>
        <w:t xml:space="preserve">que la recomendación se </w:t>
      </w:r>
      <w:r w:rsidR="00205A6C" w:rsidRPr="00425D69">
        <w:rPr>
          <w:rFonts w:cs="Arial"/>
        </w:rPr>
        <w:t xml:space="preserve">encuentra parcialmente cumplida, siendo que </w:t>
      </w:r>
      <w:r w:rsidR="001A7DD0" w:rsidRPr="00425D69">
        <w:rPr>
          <w:rFonts w:cs="Arial"/>
        </w:rPr>
        <w:t xml:space="preserve">se mantiene el riesgo </w:t>
      </w:r>
      <w:r w:rsidR="001A7DD0" w:rsidRPr="00205A6C">
        <w:rPr>
          <w:rFonts w:cs="Arial"/>
        </w:rPr>
        <w:t>operativo de que eventuales errores u omisiones a lo interno en la operación del sitio alterno, pasen desapercibidos en la fiscalización de los referidos contratos y que, por lo tanto, se pueda comprometer el cabal cumplimiento del objeto contractual.</w:t>
      </w:r>
    </w:p>
    <w:p w:rsidR="00AE021A" w:rsidRDefault="00AE021A" w:rsidP="00F14333">
      <w:pPr>
        <w:rPr>
          <w:rFonts w:cs="Arial"/>
        </w:rPr>
      </w:pPr>
    </w:p>
    <w:p w:rsidR="0027050D" w:rsidRPr="00425D69" w:rsidRDefault="00AB2B86" w:rsidP="0027050D">
      <w:pPr>
        <w:rPr>
          <w:rFonts w:cs="Arial"/>
        </w:rPr>
      </w:pPr>
      <w:r w:rsidRPr="00425D69">
        <w:rPr>
          <w:rFonts w:cs="Arial"/>
        </w:rPr>
        <w:t>En definitiva</w:t>
      </w:r>
      <w:r w:rsidR="00CC0D11" w:rsidRPr="00425D69">
        <w:rPr>
          <w:rFonts w:cs="Arial"/>
        </w:rPr>
        <w:t xml:space="preserve">, </w:t>
      </w:r>
      <w:r w:rsidR="0027050D" w:rsidRPr="00425D69">
        <w:rPr>
          <w:rFonts w:cs="Arial"/>
        </w:rPr>
        <w:t xml:space="preserve">a casi dos años de haberse emitido el informe objeto de seguimiento, todavía </w:t>
      </w:r>
      <w:r w:rsidR="00AE021A" w:rsidRPr="00425D69">
        <w:rPr>
          <w:rFonts w:cs="Arial"/>
        </w:rPr>
        <w:t>dos</w:t>
      </w:r>
      <w:r w:rsidR="00777E90" w:rsidRPr="00425D69">
        <w:rPr>
          <w:rFonts w:cs="Arial"/>
        </w:rPr>
        <w:t xml:space="preserve"> d</w:t>
      </w:r>
      <w:r w:rsidR="00784EAC" w:rsidRPr="00425D69">
        <w:rPr>
          <w:rFonts w:cs="Arial"/>
        </w:rPr>
        <w:t xml:space="preserve">e </w:t>
      </w:r>
      <w:r w:rsidR="00777E90" w:rsidRPr="00425D69">
        <w:rPr>
          <w:rFonts w:cs="Arial"/>
        </w:rPr>
        <w:t xml:space="preserve">las </w:t>
      </w:r>
      <w:r w:rsidR="00DD6E50" w:rsidRPr="00425D69">
        <w:rPr>
          <w:rFonts w:cs="Arial"/>
        </w:rPr>
        <w:t>veintidós</w:t>
      </w:r>
      <w:r w:rsidR="00CC0D11" w:rsidRPr="00425D69">
        <w:rPr>
          <w:rFonts w:cs="Arial"/>
        </w:rPr>
        <w:t xml:space="preserve"> recomendaciones</w:t>
      </w:r>
      <w:r w:rsidR="009164EE" w:rsidRPr="00425D69">
        <w:rPr>
          <w:rFonts w:cs="Arial"/>
        </w:rPr>
        <w:t xml:space="preserve"> </w:t>
      </w:r>
      <w:r w:rsidR="00BB0CBC" w:rsidRPr="00425D69">
        <w:rPr>
          <w:rFonts w:cs="Arial"/>
        </w:rPr>
        <w:t>(</w:t>
      </w:r>
      <w:r w:rsidR="00AE021A" w:rsidRPr="00425D69">
        <w:rPr>
          <w:rFonts w:cs="Arial"/>
        </w:rPr>
        <w:t>9</w:t>
      </w:r>
      <w:r w:rsidR="00F01481" w:rsidRPr="00425D69">
        <w:rPr>
          <w:rFonts w:cs="Arial"/>
        </w:rPr>
        <w:t>,</w:t>
      </w:r>
      <w:r w:rsidR="00AE021A" w:rsidRPr="00425D69">
        <w:rPr>
          <w:rFonts w:cs="Arial"/>
        </w:rPr>
        <w:t>1</w:t>
      </w:r>
      <w:r w:rsidR="009164EE" w:rsidRPr="00425D69">
        <w:rPr>
          <w:rFonts w:cs="Arial"/>
        </w:rPr>
        <w:t>%</w:t>
      </w:r>
      <w:r w:rsidR="00BB0CBC" w:rsidRPr="00425D69">
        <w:rPr>
          <w:rFonts w:cs="Arial"/>
        </w:rPr>
        <w:t>)</w:t>
      </w:r>
      <w:r w:rsidR="00CC0D11" w:rsidRPr="00425D69">
        <w:rPr>
          <w:rFonts w:cs="Arial"/>
        </w:rPr>
        <w:t xml:space="preserve"> </w:t>
      </w:r>
      <w:r w:rsidR="00975CC7" w:rsidRPr="00425D69">
        <w:rPr>
          <w:rFonts w:cs="Arial"/>
        </w:rPr>
        <w:t xml:space="preserve">se encuentran </w:t>
      </w:r>
      <w:r w:rsidR="00EF482C" w:rsidRPr="00975CC7">
        <w:rPr>
          <w:rFonts w:cs="Arial"/>
        </w:rPr>
        <w:t>parcia</w:t>
      </w:r>
      <w:r w:rsidR="00F01481" w:rsidRPr="00975CC7">
        <w:rPr>
          <w:rFonts w:cs="Arial"/>
        </w:rPr>
        <w:t>lmente cumplidas</w:t>
      </w:r>
      <w:r w:rsidR="00C53963" w:rsidRPr="00975CC7">
        <w:rPr>
          <w:rFonts w:cs="Arial"/>
        </w:rPr>
        <w:t xml:space="preserve">, </w:t>
      </w:r>
      <w:r w:rsidR="0027050D">
        <w:rPr>
          <w:rFonts w:cs="Arial"/>
        </w:rPr>
        <w:t>y una (4.5%) permanece sin cumplir</w:t>
      </w:r>
      <w:r w:rsidR="00AE021A" w:rsidRPr="00975CC7">
        <w:rPr>
          <w:rFonts w:cs="Arial"/>
        </w:rPr>
        <w:t xml:space="preserve">, </w:t>
      </w:r>
      <w:r w:rsidR="0027050D">
        <w:rPr>
          <w:rFonts w:cs="Arial"/>
        </w:rPr>
        <w:t>siendo que</w:t>
      </w:r>
      <w:r w:rsidR="00CC0D11" w:rsidRPr="00975CC7">
        <w:rPr>
          <w:rFonts w:cs="Arial"/>
        </w:rPr>
        <w:t xml:space="preserve"> al no habe</w:t>
      </w:r>
      <w:r w:rsidR="00CC0D11" w:rsidRPr="00107983">
        <w:rPr>
          <w:rFonts w:cs="Arial"/>
        </w:rPr>
        <w:t xml:space="preserve">rse implementado dichas </w:t>
      </w:r>
      <w:r w:rsidR="00CC0D11" w:rsidRPr="002C58B1">
        <w:rPr>
          <w:rFonts w:cs="Arial"/>
        </w:rPr>
        <w:t xml:space="preserve">recomendaciones, podría </w:t>
      </w:r>
      <w:r w:rsidR="00C53963">
        <w:rPr>
          <w:rFonts w:cs="Arial"/>
        </w:rPr>
        <w:t xml:space="preserve">mantenerse </w:t>
      </w:r>
      <w:r w:rsidR="00CC0D11" w:rsidRPr="002C58B1">
        <w:rPr>
          <w:rFonts w:cs="Arial"/>
        </w:rPr>
        <w:t xml:space="preserve">el nivel de riesgo </w:t>
      </w:r>
      <w:r w:rsidR="00C53963">
        <w:rPr>
          <w:rFonts w:cs="Arial"/>
        </w:rPr>
        <w:t>referido en el informe ICI-01</w:t>
      </w:r>
      <w:r w:rsidR="00BB0CBC">
        <w:rPr>
          <w:rFonts w:cs="Arial"/>
        </w:rPr>
        <w:t>-201</w:t>
      </w:r>
      <w:r w:rsidR="00C53963">
        <w:rPr>
          <w:rFonts w:cs="Arial"/>
        </w:rPr>
        <w:t>6</w:t>
      </w:r>
      <w:r w:rsidR="00BB0CBC">
        <w:rPr>
          <w:rFonts w:cs="Arial"/>
        </w:rPr>
        <w:t xml:space="preserve">, principalmente </w:t>
      </w:r>
      <w:r w:rsidR="005A1C3C" w:rsidRPr="00693DB7">
        <w:rPr>
          <w:rFonts w:cs="Arial"/>
        </w:rPr>
        <w:t xml:space="preserve">las relacionadas con la seguridad lógica </w:t>
      </w:r>
      <w:r w:rsidR="00C53963">
        <w:rPr>
          <w:rFonts w:cs="Arial"/>
        </w:rPr>
        <w:t>de los servidores,</w:t>
      </w:r>
      <w:r w:rsidR="00E57C21">
        <w:rPr>
          <w:rFonts w:cs="Arial"/>
        </w:rPr>
        <w:t xml:space="preserve"> y</w:t>
      </w:r>
      <w:r w:rsidR="00E57C21">
        <w:t xml:space="preserve">a que </w:t>
      </w:r>
      <w:r w:rsidR="00E57C21" w:rsidRPr="00191BDA">
        <w:t>no se brind</w:t>
      </w:r>
      <w:r w:rsidR="00E57C21">
        <w:t>a</w:t>
      </w:r>
      <w:r w:rsidR="00E57C21" w:rsidRPr="00191BDA">
        <w:t xml:space="preserve"> una seguridad razonable sobre </w:t>
      </w:r>
      <w:r w:rsidR="00E57C21">
        <w:t>e</w:t>
      </w:r>
      <w:r w:rsidR="00E57C21" w:rsidRPr="00191BDA">
        <w:t>l</w:t>
      </w:r>
      <w:r w:rsidR="00E57C21">
        <w:t xml:space="preserve"> </w:t>
      </w:r>
      <w:r w:rsidR="00E57C21" w:rsidRPr="00191BDA">
        <w:t>sistema informático</w:t>
      </w:r>
      <w:r w:rsidR="00E57C21">
        <w:t xml:space="preserve"> en el que reside la contingencia del servicio de </w:t>
      </w:r>
      <w:r w:rsidR="00E57C21">
        <w:lastRenderedPageBreak/>
        <w:t>impresión de cédulas</w:t>
      </w:r>
      <w:r w:rsidR="00E57C21" w:rsidRPr="00191BDA">
        <w:t xml:space="preserve">, ante eventuales ataques o accesos no autorizados que se </w:t>
      </w:r>
      <w:r w:rsidR="00E57C21" w:rsidRPr="00425D69">
        <w:t>puedan presentar, con la consecuente afectación de ese servicio</w:t>
      </w:r>
      <w:bookmarkStart w:id="78" w:name="_Toc292180896"/>
      <w:bookmarkStart w:id="79" w:name="_Toc310505721"/>
      <w:bookmarkStart w:id="80" w:name="_Toc368488516"/>
      <w:bookmarkStart w:id="81" w:name="_Toc368488929"/>
      <w:bookmarkEnd w:id="6"/>
      <w:bookmarkEnd w:id="7"/>
      <w:bookmarkEnd w:id="8"/>
      <w:bookmarkEnd w:id="9"/>
      <w:bookmarkEnd w:id="10"/>
      <w:bookmarkEnd w:id="11"/>
      <w:bookmarkEnd w:id="12"/>
      <w:bookmarkEnd w:id="13"/>
      <w:bookmarkEnd w:id="14"/>
      <w:r w:rsidR="0027050D" w:rsidRPr="00425D69">
        <w:rPr>
          <w:rFonts w:cs="Arial"/>
        </w:rPr>
        <w:t>, situación que contraviene las Normas de control interno para el Sector Público, que al respecto establecen:</w:t>
      </w:r>
    </w:p>
    <w:p w:rsidR="0027050D" w:rsidRPr="00425D69" w:rsidRDefault="0027050D" w:rsidP="0027050D">
      <w:pPr>
        <w:pStyle w:val="Prrafodelista"/>
        <w:ind w:left="1428" w:firstLine="0"/>
        <w:contextualSpacing/>
        <w:rPr>
          <w:rFonts w:cs="Arial"/>
          <w:b/>
          <w:bCs/>
          <w:iCs/>
          <w:sz w:val="16"/>
          <w:szCs w:val="16"/>
          <w:lang w:val="es-MX"/>
        </w:rPr>
      </w:pPr>
    </w:p>
    <w:p w:rsidR="0027050D" w:rsidRPr="00425D69" w:rsidRDefault="0027050D" w:rsidP="0027050D">
      <w:pPr>
        <w:spacing w:line="240" w:lineRule="auto"/>
        <w:ind w:left="1134" w:right="826" w:firstLine="0"/>
        <w:rPr>
          <w:rFonts w:cs="Arial"/>
          <w:b/>
          <w:i/>
          <w:sz w:val="22"/>
        </w:rPr>
      </w:pPr>
      <w:r w:rsidRPr="00425D69">
        <w:rPr>
          <w:rFonts w:cs="Arial"/>
          <w:i/>
          <w:sz w:val="22"/>
        </w:rPr>
        <w:t>“</w:t>
      </w:r>
      <w:r w:rsidRPr="00425D69">
        <w:rPr>
          <w:rFonts w:cs="Arial"/>
          <w:b/>
          <w:i/>
          <w:sz w:val="22"/>
        </w:rPr>
        <w:t>1.4 Responsabilidad del jerarca y los titulares subordinados sobre el SCI.</w:t>
      </w:r>
      <w:r w:rsidRPr="00425D69">
        <w:rPr>
          <w:rFonts w:cs="Arial"/>
          <w:i/>
          <w:sz w:val="22"/>
        </w:rPr>
        <w:t xml:space="preserve"> La responsabilidad por el establecimiento, funcionamiento, perfeccionamiento y evaluación del SCI </w:t>
      </w:r>
      <w:r w:rsidRPr="00425D69">
        <w:rPr>
          <w:i/>
          <w:sz w:val="22"/>
        </w:rPr>
        <w:t>es</w:t>
      </w:r>
      <w:r w:rsidRPr="00425D69">
        <w:rPr>
          <w:rFonts w:cs="Arial"/>
          <w:i/>
          <w:sz w:val="22"/>
        </w:rPr>
        <w:t xml:space="preserve"> inherente al jerarca y a los titulares subordinados, en el ámbito de sus competencias…/Como parte de ello, deben contemplar, entre otros asuntos, los </w:t>
      </w:r>
      <w:r w:rsidR="00092C14" w:rsidRPr="00425D69">
        <w:rPr>
          <w:rFonts w:cs="Arial"/>
          <w:i/>
          <w:sz w:val="22"/>
        </w:rPr>
        <w:t>siguientes: g.</w:t>
      </w:r>
      <w:r w:rsidRPr="00425D69">
        <w:rPr>
          <w:rFonts w:cs="Arial"/>
          <w:i/>
          <w:sz w:val="22"/>
        </w:rPr>
        <w:t xml:space="preserve"> </w:t>
      </w:r>
      <w:r w:rsidRPr="00425D69">
        <w:rPr>
          <w:rFonts w:cs="Arial"/>
          <w:i/>
          <w:sz w:val="22"/>
          <w:u w:val="single"/>
        </w:rPr>
        <w:t>Una pronta atención a las recomendaciones, disposiciones y observaciones que los distintos órganos de control y fiscalización emitan</w:t>
      </w:r>
      <w:r w:rsidRPr="00425D69">
        <w:rPr>
          <w:rFonts w:cs="Arial"/>
          <w:i/>
          <w:sz w:val="22"/>
        </w:rPr>
        <w:t xml:space="preserve"> sobre el particular.”</w:t>
      </w:r>
    </w:p>
    <w:p w:rsidR="0027050D" w:rsidRPr="00425D69" w:rsidRDefault="0027050D" w:rsidP="0027050D">
      <w:pPr>
        <w:spacing w:line="240" w:lineRule="auto"/>
        <w:ind w:left="993" w:right="826"/>
        <w:rPr>
          <w:rFonts w:cs="Arial"/>
          <w:i/>
          <w:sz w:val="16"/>
          <w:szCs w:val="16"/>
        </w:rPr>
      </w:pPr>
    </w:p>
    <w:p w:rsidR="0027050D" w:rsidRPr="00425D69" w:rsidRDefault="0027050D" w:rsidP="0027050D">
      <w:pPr>
        <w:spacing w:line="240" w:lineRule="auto"/>
        <w:ind w:left="1134" w:right="826" w:firstLine="0"/>
        <w:rPr>
          <w:rFonts w:cs="Arial"/>
          <w:i/>
          <w:sz w:val="22"/>
        </w:rPr>
      </w:pPr>
      <w:r w:rsidRPr="00425D69">
        <w:rPr>
          <w:rFonts w:cs="Arial"/>
          <w:i/>
          <w:sz w:val="22"/>
        </w:rPr>
        <w:t>“</w:t>
      </w:r>
      <w:r w:rsidRPr="00425D69">
        <w:rPr>
          <w:rFonts w:cs="Arial"/>
          <w:b/>
          <w:i/>
          <w:sz w:val="22"/>
        </w:rPr>
        <w:t>2.2 Compromiso superior.</w:t>
      </w:r>
      <w:r w:rsidRPr="00425D69">
        <w:rPr>
          <w:rFonts w:cs="Arial"/>
          <w:i/>
          <w:sz w:val="22"/>
        </w:rPr>
        <w:t xml:space="preserve"> El jerarca y los titulares subordinados, según sus competencias deben apoyar constantemente el SCI, al menos por los siguientes </w:t>
      </w:r>
      <w:r w:rsidR="00092C14" w:rsidRPr="00425D69">
        <w:rPr>
          <w:rFonts w:cs="Arial"/>
          <w:i/>
          <w:sz w:val="22"/>
        </w:rPr>
        <w:t>medios:</w:t>
      </w:r>
      <w:r w:rsidRPr="00425D69">
        <w:rPr>
          <w:rFonts w:cs="Arial"/>
          <w:i/>
          <w:sz w:val="22"/>
        </w:rPr>
        <w:t xml:space="preserve">/e. </w:t>
      </w:r>
      <w:r w:rsidRPr="00425D69">
        <w:rPr>
          <w:rFonts w:cs="Arial"/>
          <w:i/>
          <w:sz w:val="22"/>
          <w:u w:val="single"/>
        </w:rPr>
        <w:t>La pronta atención de las recomendaciones, disposiciones y observaciones de los distintos órganos de control y fiscalización</w:t>
      </w:r>
      <w:r w:rsidRPr="00425D69">
        <w:rPr>
          <w:rFonts w:cs="Arial"/>
          <w:i/>
          <w:sz w:val="22"/>
        </w:rPr>
        <w:t xml:space="preserve"> para el fortalecimiento del SCI.”</w:t>
      </w:r>
    </w:p>
    <w:p w:rsidR="0027050D" w:rsidRPr="00425D69" w:rsidRDefault="0027050D" w:rsidP="0027050D">
      <w:pPr>
        <w:spacing w:line="240" w:lineRule="auto"/>
        <w:ind w:left="993" w:right="400"/>
        <w:rPr>
          <w:rFonts w:cs="Arial"/>
          <w:i/>
          <w:sz w:val="18"/>
          <w:szCs w:val="18"/>
        </w:rPr>
      </w:pPr>
    </w:p>
    <w:p w:rsidR="0027050D" w:rsidRPr="00425D69" w:rsidRDefault="0027050D" w:rsidP="0027050D">
      <w:pPr>
        <w:spacing w:line="240" w:lineRule="auto"/>
        <w:ind w:left="1134" w:right="826" w:firstLine="0"/>
        <w:rPr>
          <w:rFonts w:cs="Arial"/>
          <w:i/>
          <w:sz w:val="22"/>
          <w:u w:val="single"/>
        </w:rPr>
      </w:pPr>
      <w:r w:rsidRPr="00425D69">
        <w:rPr>
          <w:rFonts w:cs="Arial"/>
          <w:i/>
          <w:sz w:val="22"/>
        </w:rPr>
        <w:t>“</w:t>
      </w:r>
      <w:r w:rsidRPr="00425D69">
        <w:rPr>
          <w:rFonts w:cs="Arial"/>
          <w:b/>
          <w:i/>
          <w:sz w:val="22"/>
        </w:rPr>
        <w:t>6.1 Seguimiento del SCI.</w:t>
      </w:r>
      <w:r w:rsidRPr="00425D69">
        <w:rPr>
          <w:rFonts w:cs="Arial"/>
          <w:i/>
          <w:sz w:val="22"/>
        </w:rPr>
        <w:t xml:space="preserve"> El jerarca y los titulares subordinados, según sus competencias, deben diseñar, adoptar, evaluar y perfeccionar, como parte del SCI, actividades permanentes y periódicas de seguimiento para valorar la calidad </w:t>
      </w:r>
      <w:r w:rsidRPr="00425D69">
        <w:rPr>
          <w:i/>
          <w:sz w:val="22"/>
        </w:rPr>
        <w:t>del</w:t>
      </w:r>
      <w:r w:rsidRPr="00425D69">
        <w:rPr>
          <w:rFonts w:cs="Arial"/>
          <w:i/>
          <w:sz w:val="22"/>
        </w:rPr>
        <w:t xml:space="preserve"> funcionamiento de los elementos del sistema a lo largo del tiempo, así como para </w:t>
      </w:r>
      <w:r w:rsidRPr="00425D69">
        <w:rPr>
          <w:rFonts w:cs="Arial"/>
          <w:i/>
          <w:sz w:val="22"/>
          <w:u w:val="single"/>
        </w:rPr>
        <w:t xml:space="preserve">asegurar que las medidas producto de los hallazgos de auditoría y los resultados de otras revisiones se atiendan de manera efectiva y con prontitud.” </w:t>
      </w:r>
    </w:p>
    <w:p w:rsidR="0027050D" w:rsidRPr="00425D69" w:rsidRDefault="0027050D" w:rsidP="0027050D">
      <w:pPr>
        <w:spacing w:line="240" w:lineRule="auto"/>
        <w:ind w:left="426" w:right="826" w:firstLine="708"/>
        <w:rPr>
          <w:rFonts w:cs="Arial"/>
          <w:sz w:val="22"/>
        </w:rPr>
      </w:pPr>
      <w:r w:rsidRPr="00425D69">
        <w:rPr>
          <w:rFonts w:cs="Arial"/>
          <w:sz w:val="22"/>
        </w:rPr>
        <w:t>(Los subrayados no son del original)</w:t>
      </w:r>
    </w:p>
    <w:p w:rsidR="000A15A1" w:rsidRPr="00425D69" w:rsidRDefault="000A15A1">
      <w:pPr>
        <w:spacing w:line="240" w:lineRule="auto"/>
        <w:ind w:firstLine="0"/>
        <w:jc w:val="left"/>
        <w:rPr>
          <w:bCs/>
        </w:rPr>
      </w:pPr>
    </w:p>
    <w:p w:rsidR="000A15A1" w:rsidRPr="00425D69" w:rsidRDefault="000A15A1" w:rsidP="001A14BF">
      <w:pPr>
        <w:rPr>
          <w:bCs/>
        </w:rPr>
      </w:pPr>
      <w:r w:rsidRPr="00425D69">
        <w:rPr>
          <w:bCs/>
        </w:rPr>
        <w:t>Sobre este particular, la Ley General de Control Interno en su artículo 39, “Causales de responsabilidad administrativa”, dispone en lo de interés:</w:t>
      </w:r>
    </w:p>
    <w:p w:rsidR="000A15A1" w:rsidRPr="00425D69" w:rsidRDefault="000A15A1">
      <w:pPr>
        <w:spacing w:line="240" w:lineRule="auto"/>
        <w:ind w:firstLine="0"/>
        <w:jc w:val="left"/>
        <w:rPr>
          <w:bCs/>
        </w:rPr>
      </w:pPr>
    </w:p>
    <w:p w:rsidR="00E57C21" w:rsidRPr="00425D69" w:rsidRDefault="000A15A1" w:rsidP="001A14BF">
      <w:pPr>
        <w:spacing w:line="240" w:lineRule="auto"/>
        <w:ind w:left="1134" w:right="851" w:firstLine="0"/>
        <w:rPr>
          <w:rFonts w:cs="Arial"/>
          <w:b/>
          <w:bCs/>
          <w:i/>
          <w:kern w:val="32"/>
          <w:sz w:val="22"/>
          <w:szCs w:val="32"/>
        </w:rPr>
      </w:pPr>
      <w:r w:rsidRPr="00425D69">
        <w:rPr>
          <w:bCs/>
          <w:i/>
          <w:sz w:val="22"/>
        </w:rPr>
        <w:t xml:space="preserve">“…Igualmente, cabrá responsabilidad administrativa contra los funcionarios públicos que injustificadamente incumplan los deberes y las funciones que en materia de control interno les asigne el jerarca o el titular subordinado, </w:t>
      </w:r>
      <w:r w:rsidRPr="00425D69">
        <w:rPr>
          <w:b/>
          <w:bCs/>
          <w:i/>
          <w:sz w:val="22"/>
          <w:u w:val="single"/>
        </w:rPr>
        <w:t>incluso las acciones para insta</w:t>
      </w:r>
      <w:r w:rsidR="001A14BF" w:rsidRPr="00425D69">
        <w:rPr>
          <w:b/>
          <w:bCs/>
          <w:i/>
          <w:sz w:val="22"/>
          <w:u w:val="single"/>
        </w:rPr>
        <w:t>urar las recomendaciones emitid</w:t>
      </w:r>
      <w:r w:rsidRPr="00425D69">
        <w:rPr>
          <w:b/>
          <w:bCs/>
          <w:i/>
          <w:sz w:val="22"/>
          <w:u w:val="single"/>
        </w:rPr>
        <w:t>as por la auditoría interna</w:t>
      </w:r>
      <w:r w:rsidRPr="00425D69">
        <w:rPr>
          <w:bCs/>
          <w:i/>
          <w:sz w:val="22"/>
        </w:rPr>
        <w:t>, sin perjuicio de las responsabilidades que les puedan ser imputadas civil y penalmente…”</w:t>
      </w:r>
      <w:r w:rsidR="001A14BF" w:rsidRPr="00425D69">
        <w:rPr>
          <w:bCs/>
          <w:i/>
          <w:sz w:val="22"/>
        </w:rPr>
        <w:t xml:space="preserve"> (</w:t>
      </w:r>
      <w:r w:rsidR="001A14BF" w:rsidRPr="00425D69">
        <w:rPr>
          <w:bCs/>
        </w:rPr>
        <w:t>El destacado no es del original</w:t>
      </w:r>
      <w:r w:rsidR="001A14BF" w:rsidRPr="00425D69">
        <w:rPr>
          <w:bCs/>
          <w:i/>
          <w:sz w:val="22"/>
        </w:rPr>
        <w:t>)</w:t>
      </w:r>
      <w:r w:rsidR="00E57C21" w:rsidRPr="00425D69">
        <w:rPr>
          <w:bCs/>
          <w:i/>
          <w:sz w:val="22"/>
        </w:rPr>
        <w:br w:type="page"/>
      </w:r>
    </w:p>
    <w:p w:rsidR="00992E5F" w:rsidRPr="00C3659B" w:rsidRDefault="00992E5F" w:rsidP="002319B3">
      <w:pPr>
        <w:pStyle w:val="Ttulo1"/>
      </w:pPr>
      <w:bookmarkStart w:id="82" w:name="_Toc505862616"/>
      <w:r w:rsidRPr="00C3659B">
        <w:lastRenderedPageBreak/>
        <w:t>CONCLUSIONES</w:t>
      </w:r>
      <w:bookmarkEnd w:id="78"/>
      <w:bookmarkEnd w:id="79"/>
      <w:bookmarkEnd w:id="80"/>
      <w:bookmarkEnd w:id="81"/>
      <w:bookmarkEnd w:id="82"/>
    </w:p>
    <w:p w:rsidR="00992E5F" w:rsidRPr="00E4237B" w:rsidRDefault="00992E5F" w:rsidP="00EC13F2">
      <w:pPr>
        <w:rPr>
          <w:highlight w:val="yellow"/>
        </w:rPr>
      </w:pPr>
    </w:p>
    <w:p w:rsidR="00421CF8" w:rsidRPr="00425D69" w:rsidRDefault="00421CF8" w:rsidP="00164486">
      <w:pPr>
        <w:numPr>
          <w:ilvl w:val="0"/>
          <w:numId w:val="1"/>
        </w:numPr>
        <w:tabs>
          <w:tab w:val="left" w:pos="993"/>
          <w:tab w:val="left" w:pos="1134"/>
        </w:tabs>
        <w:ind w:left="993" w:hanging="567"/>
        <w:rPr>
          <w:rFonts w:cs="Arial"/>
        </w:rPr>
      </w:pPr>
      <w:r w:rsidRPr="00425D69">
        <w:rPr>
          <w:rFonts w:cs="Arial"/>
        </w:rPr>
        <w:t xml:space="preserve">En relación con las recomendaciones giradas por esta Auditoría Interna mediante </w:t>
      </w:r>
      <w:r w:rsidR="00FF25DD" w:rsidRPr="00425D69">
        <w:rPr>
          <w:rFonts w:cs="Arial"/>
        </w:rPr>
        <w:t>e</w:t>
      </w:r>
      <w:r w:rsidR="005F5A16" w:rsidRPr="00425D69">
        <w:rPr>
          <w:rFonts w:cs="Arial"/>
        </w:rPr>
        <w:t>l informe de repetida cita,</w:t>
      </w:r>
      <w:r w:rsidR="00367F7E" w:rsidRPr="00425D69">
        <w:rPr>
          <w:rFonts w:cs="Arial"/>
        </w:rPr>
        <w:t xml:space="preserve"> si bien diecinueve de veintidós</w:t>
      </w:r>
      <w:r w:rsidRPr="00425D69">
        <w:rPr>
          <w:rFonts w:cs="Arial"/>
        </w:rPr>
        <w:t xml:space="preserve"> fueron atendidas en su totalidad</w:t>
      </w:r>
      <w:r w:rsidR="00F01481" w:rsidRPr="00425D69">
        <w:rPr>
          <w:rFonts w:cs="Arial"/>
        </w:rPr>
        <w:t>,</w:t>
      </w:r>
      <w:r w:rsidRPr="00425D69">
        <w:rPr>
          <w:rFonts w:cs="Arial"/>
        </w:rPr>
        <w:t xml:space="preserve"> </w:t>
      </w:r>
      <w:r w:rsidR="00367F7E" w:rsidRPr="00425D69">
        <w:rPr>
          <w:rFonts w:cs="Arial"/>
        </w:rPr>
        <w:t>dos</w:t>
      </w:r>
      <w:r w:rsidRPr="00425D69">
        <w:rPr>
          <w:rFonts w:cs="Arial"/>
        </w:rPr>
        <w:t xml:space="preserve"> muestra</w:t>
      </w:r>
      <w:r w:rsidR="00EE48F7" w:rsidRPr="00425D69">
        <w:rPr>
          <w:rFonts w:cs="Arial"/>
        </w:rPr>
        <w:t>n</w:t>
      </w:r>
      <w:r w:rsidRPr="00425D69">
        <w:rPr>
          <w:rFonts w:cs="Arial"/>
        </w:rPr>
        <w:t xml:space="preserve"> un cumplimiento parci</w:t>
      </w:r>
      <w:r w:rsidR="00367F7E" w:rsidRPr="00425D69">
        <w:rPr>
          <w:rFonts w:cs="Arial"/>
        </w:rPr>
        <w:t>al</w:t>
      </w:r>
      <w:r w:rsidR="00107983" w:rsidRPr="00425D69">
        <w:rPr>
          <w:rFonts w:cs="Arial"/>
        </w:rPr>
        <w:t xml:space="preserve"> </w:t>
      </w:r>
      <w:r w:rsidR="00AE021A" w:rsidRPr="00425D69">
        <w:rPr>
          <w:rFonts w:cs="Arial"/>
        </w:rPr>
        <w:t>y un</w:t>
      </w:r>
      <w:r w:rsidR="00367F7E" w:rsidRPr="00425D69">
        <w:rPr>
          <w:rFonts w:cs="Arial"/>
        </w:rPr>
        <w:t xml:space="preserve">a </w:t>
      </w:r>
      <w:r w:rsidR="00AE021A" w:rsidRPr="00425D69">
        <w:rPr>
          <w:rFonts w:cs="Arial"/>
        </w:rPr>
        <w:t xml:space="preserve">no ha sido cumplida, </w:t>
      </w:r>
      <w:r w:rsidR="00107983" w:rsidRPr="00425D69">
        <w:rPr>
          <w:rFonts w:cs="Arial"/>
        </w:rPr>
        <w:t>lo que evidencia que</w:t>
      </w:r>
      <w:r w:rsidR="00985A95" w:rsidRPr="00425D69">
        <w:rPr>
          <w:rFonts w:cs="Arial"/>
        </w:rPr>
        <w:t xml:space="preserve"> a casi</w:t>
      </w:r>
      <w:r w:rsidR="00367F7E" w:rsidRPr="00425D69">
        <w:rPr>
          <w:rFonts w:cs="Arial"/>
        </w:rPr>
        <w:t xml:space="preserve"> dos años de emitido el informe</w:t>
      </w:r>
      <w:r w:rsidR="00107983" w:rsidRPr="00425D69">
        <w:rPr>
          <w:rFonts w:cs="Arial"/>
        </w:rPr>
        <w:t xml:space="preserve"> aún existe</w:t>
      </w:r>
      <w:r w:rsidR="00C53963" w:rsidRPr="00425D69">
        <w:rPr>
          <w:rFonts w:cs="Arial"/>
        </w:rPr>
        <w:t>n</w:t>
      </w:r>
      <w:r w:rsidRPr="00425D69">
        <w:rPr>
          <w:rFonts w:cs="Arial"/>
        </w:rPr>
        <w:t xml:space="preserve"> aspectos pendientes de atención. </w:t>
      </w:r>
    </w:p>
    <w:p w:rsidR="00693DB7" w:rsidRPr="008E0555" w:rsidRDefault="00693DB7" w:rsidP="00693DB7">
      <w:pPr>
        <w:pStyle w:val="Prrafodelista"/>
        <w:ind w:left="360" w:firstLine="0"/>
        <w:rPr>
          <w:rFonts w:cs="Arial"/>
          <w:sz w:val="16"/>
          <w:szCs w:val="16"/>
        </w:rPr>
      </w:pPr>
    </w:p>
    <w:p w:rsidR="00112D36" w:rsidRPr="00740A9D" w:rsidRDefault="00D82A9D" w:rsidP="00497A6F">
      <w:pPr>
        <w:pStyle w:val="Prrafodelista"/>
        <w:ind w:left="993" w:firstLine="0"/>
        <w:rPr>
          <w:rFonts w:cs="Arial"/>
        </w:rPr>
      </w:pPr>
      <w:r>
        <w:rPr>
          <w:rFonts w:cs="Arial"/>
        </w:rPr>
        <w:t>Sobre el particular, s</w:t>
      </w:r>
      <w:r w:rsidR="00C53963">
        <w:rPr>
          <w:rFonts w:cs="Arial"/>
        </w:rPr>
        <w:t xml:space="preserve">iendo </w:t>
      </w:r>
      <w:r w:rsidR="00693DB7" w:rsidRPr="00693DB7">
        <w:rPr>
          <w:rFonts w:cs="Arial"/>
        </w:rPr>
        <w:t xml:space="preserve">que al no haberse implementado varias de las recomendaciones, eventualmente podría </w:t>
      </w:r>
      <w:r w:rsidR="00C53963">
        <w:rPr>
          <w:rFonts w:cs="Arial"/>
        </w:rPr>
        <w:t>mantener</w:t>
      </w:r>
      <w:r>
        <w:rPr>
          <w:rFonts w:cs="Arial"/>
        </w:rPr>
        <w:t>se</w:t>
      </w:r>
      <w:r w:rsidR="00693DB7" w:rsidRPr="00693DB7">
        <w:rPr>
          <w:rFonts w:cs="Arial"/>
        </w:rPr>
        <w:t xml:space="preserve"> el nivel de riesgo a</w:t>
      </w:r>
      <w:r w:rsidR="00784EAC">
        <w:rPr>
          <w:rFonts w:cs="Arial"/>
        </w:rPr>
        <w:t>l</w:t>
      </w:r>
      <w:r w:rsidR="00693DB7" w:rsidRPr="00693DB7">
        <w:rPr>
          <w:rFonts w:cs="Arial"/>
        </w:rPr>
        <w:t xml:space="preserve"> que originalmente estaba expuesta la Institución, principalmente las relacionadas con la seguridad lógica </w:t>
      </w:r>
      <w:r w:rsidR="00C53963">
        <w:rPr>
          <w:rFonts w:cs="Arial"/>
        </w:rPr>
        <w:t>de los servidores.</w:t>
      </w:r>
      <w:r w:rsidR="002A3B17">
        <w:rPr>
          <w:rFonts w:cs="Arial"/>
        </w:rPr>
        <w:t xml:space="preserve"> Lo anterior en razón</w:t>
      </w:r>
      <w:r w:rsidR="00B43B46" w:rsidRPr="00944107">
        <w:rPr>
          <w:rFonts w:cs="Arial"/>
        </w:rPr>
        <w:t xml:space="preserve"> </w:t>
      </w:r>
      <w:r w:rsidR="00FB48D2">
        <w:rPr>
          <w:rFonts w:cs="Arial"/>
        </w:rPr>
        <w:t>de</w:t>
      </w:r>
      <w:r w:rsidR="00FB48D2">
        <w:t xml:space="preserve"> que </w:t>
      </w:r>
      <w:r w:rsidR="00FB48D2" w:rsidRPr="00191BDA">
        <w:t>no se brind</w:t>
      </w:r>
      <w:r w:rsidR="00FB48D2">
        <w:t>a</w:t>
      </w:r>
      <w:r w:rsidR="00FB48D2" w:rsidRPr="00191BDA">
        <w:t xml:space="preserve"> una seguridad razonable sobre </w:t>
      </w:r>
      <w:r w:rsidR="00FB48D2">
        <w:t>e</w:t>
      </w:r>
      <w:r w:rsidR="00FB48D2" w:rsidRPr="00191BDA">
        <w:t>l</w:t>
      </w:r>
      <w:r w:rsidR="00FB48D2">
        <w:t xml:space="preserve"> </w:t>
      </w:r>
      <w:r w:rsidR="00FB48D2" w:rsidRPr="00191BDA">
        <w:t>sistema informático</w:t>
      </w:r>
      <w:r w:rsidR="00FB48D2">
        <w:t xml:space="preserve"> en el que reside la contingencia del servicio de impresión de cédulas</w:t>
      </w:r>
      <w:r w:rsidR="00FB48D2" w:rsidRPr="00191BDA">
        <w:t xml:space="preserve">, ante eventuales ataques o accesos no autorizados que se puedan presentar, con la consecuente afectación de </w:t>
      </w:r>
      <w:r w:rsidR="00FB48D2">
        <w:t>ese servicio</w:t>
      </w:r>
      <w:r w:rsidR="00D421EC" w:rsidRPr="002E1AE4">
        <w:rPr>
          <w:rFonts w:cs="Arial"/>
        </w:rPr>
        <w:t>.</w:t>
      </w:r>
    </w:p>
    <w:p w:rsidR="00421CF8" w:rsidRPr="008E0555" w:rsidRDefault="00421CF8" w:rsidP="00421CF8">
      <w:pPr>
        <w:rPr>
          <w:rFonts w:cs="Arial"/>
          <w:sz w:val="16"/>
          <w:szCs w:val="16"/>
          <w:highlight w:val="yellow"/>
        </w:rPr>
      </w:pPr>
    </w:p>
    <w:p w:rsidR="00421CF8" w:rsidRPr="00CC1AA5" w:rsidRDefault="00421CF8" w:rsidP="00164486">
      <w:pPr>
        <w:numPr>
          <w:ilvl w:val="0"/>
          <w:numId w:val="1"/>
        </w:numPr>
        <w:tabs>
          <w:tab w:val="left" w:pos="567"/>
        </w:tabs>
        <w:ind w:left="993" w:hanging="567"/>
        <w:rPr>
          <w:rFonts w:cs="Arial"/>
          <w:lang w:val="es-MX"/>
        </w:rPr>
      </w:pPr>
      <w:r w:rsidRPr="00CC1AA5">
        <w:rPr>
          <w:rFonts w:cs="Arial"/>
        </w:rPr>
        <w:t>Debe tenerse presente que las recomendaciones contenidas en los informes de control interno,</w:t>
      </w:r>
      <w:r w:rsidRPr="00CC1AA5">
        <w:rPr>
          <w:rFonts w:cs="Arial"/>
          <w:lang w:val="es-MX"/>
        </w:rPr>
        <w:t xml:space="preserve"> constituyen acciones de mejora </w:t>
      </w:r>
      <w:r w:rsidRPr="00944107">
        <w:rPr>
          <w:rFonts w:cs="Arial"/>
          <w:lang w:val="es-MX"/>
        </w:rPr>
        <w:t xml:space="preserve">tendientes a la mitigación de los riesgos </w:t>
      </w:r>
      <w:r w:rsidRPr="00944107">
        <w:rPr>
          <w:rFonts w:cs="Arial"/>
        </w:rPr>
        <w:t>detectados,</w:t>
      </w:r>
      <w:r w:rsidRPr="00944107">
        <w:rPr>
          <w:rFonts w:cs="Arial"/>
          <w:lang w:val="es-MX"/>
        </w:rPr>
        <w:t xml:space="preserve"> que esta Unidad de Fiscalización realiza de manera motivada, procurando que se establezcan mecanismos para que el riesgo señalado</w:t>
      </w:r>
      <w:r w:rsidR="00367F7E">
        <w:rPr>
          <w:rFonts w:cs="Arial"/>
          <w:lang w:val="es-MX"/>
        </w:rPr>
        <w:t>, en este caso</w:t>
      </w:r>
      <w:r w:rsidR="002E1AE4" w:rsidRPr="00944107">
        <w:rPr>
          <w:rFonts w:cs="Arial"/>
          <w:lang w:val="es-MX"/>
        </w:rPr>
        <w:t xml:space="preserve"> en el informe</w:t>
      </w:r>
      <w:r w:rsidR="007B1ABC">
        <w:rPr>
          <w:rFonts w:cs="Arial"/>
          <w:lang w:val="es-MX"/>
        </w:rPr>
        <w:t xml:space="preserve"> n.°</w:t>
      </w:r>
      <w:r w:rsidR="002E1AE4" w:rsidRPr="00944107">
        <w:rPr>
          <w:rFonts w:cs="Arial"/>
          <w:lang w:val="es-MX"/>
        </w:rPr>
        <w:t xml:space="preserve"> ICI-0</w:t>
      </w:r>
      <w:r w:rsidR="00C53963">
        <w:rPr>
          <w:rFonts w:cs="Arial"/>
          <w:lang w:val="es-MX"/>
        </w:rPr>
        <w:t>1</w:t>
      </w:r>
      <w:r w:rsidR="002E1AE4" w:rsidRPr="00944107">
        <w:rPr>
          <w:rFonts w:cs="Arial"/>
          <w:lang w:val="es-MX"/>
        </w:rPr>
        <w:t>-201</w:t>
      </w:r>
      <w:r w:rsidR="00C53963">
        <w:rPr>
          <w:rFonts w:cs="Arial"/>
          <w:lang w:val="es-MX"/>
        </w:rPr>
        <w:t>6</w:t>
      </w:r>
      <w:r w:rsidR="002E1AE4" w:rsidRPr="00944107">
        <w:rPr>
          <w:rFonts w:cs="Arial"/>
          <w:lang w:val="es-MX"/>
        </w:rPr>
        <w:t>,</w:t>
      </w:r>
      <w:r w:rsidRPr="00944107">
        <w:rPr>
          <w:rFonts w:cs="Arial"/>
          <w:lang w:val="es-MX"/>
        </w:rPr>
        <w:t xml:space="preserve"> sea controlado de manera razonable, oportuna y pertinente, pues de lo contrario, </w:t>
      </w:r>
      <w:r w:rsidR="00693DB7" w:rsidRPr="00944107">
        <w:rPr>
          <w:rFonts w:cs="Arial"/>
          <w:lang w:val="es-MX"/>
        </w:rPr>
        <w:t xml:space="preserve">tal como se indicó, </w:t>
      </w:r>
      <w:r w:rsidRPr="00944107">
        <w:rPr>
          <w:rFonts w:cs="Arial"/>
          <w:lang w:val="es-MX"/>
        </w:rPr>
        <w:t xml:space="preserve">se podrían </w:t>
      </w:r>
      <w:r w:rsidRPr="00CC1AA5">
        <w:rPr>
          <w:rFonts w:cs="Arial"/>
          <w:lang w:val="es-MX"/>
        </w:rPr>
        <w:t>materiali</w:t>
      </w:r>
      <w:r w:rsidR="00C53963">
        <w:rPr>
          <w:rFonts w:cs="Arial"/>
          <w:lang w:val="es-MX"/>
        </w:rPr>
        <w:t>zar los riesgos señalados</w:t>
      </w:r>
      <w:r w:rsidRPr="00CC1AA5">
        <w:rPr>
          <w:rFonts w:cs="Arial"/>
          <w:lang w:val="es-MX"/>
        </w:rPr>
        <w:t xml:space="preserve">. </w:t>
      </w:r>
    </w:p>
    <w:p w:rsidR="00421CF8" w:rsidRPr="008E0555" w:rsidRDefault="00421CF8" w:rsidP="00421CF8">
      <w:pPr>
        <w:rPr>
          <w:rFonts w:cs="Arial"/>
          <w:sz w:val="16"/>
          <w:szCs w:val="16"/>
          <w:lang w:val="es-MX"/>
        </w:rPr>
      </w:pPr>
    </w:p>
    <w:p w:rsidR="00164486" w:rsidRDefault="00164486" w:rsidP="00164486">
      <w:pPr>
        <w:tabs>
          <w:tab w:val="left" w:pos="1134"/>
        </w:tabs>
        <w:ind w:left="568" w:firstLine="0"/>
        <w:rPr>
          <w:rFonts w:cs="Arial"/>
        </w:rPr>
      </w:pPr>
    </w:p>
    <w:p w:rsidR="00164486" w:rsidRDefault="00164486" w:rsidP="00164486">
      <w:pPr>
        <w:tabs>
          <w:tab w:val="left" w:pos="1134"/>
        </w:tabs>
        <w:ind w:left="568" w:firstLine="0"/>
        <w:rPr>
          <w:rFonts w:cs="Arial"/>
        </w:rPr>
      </w:pPr>
    </w:p>
    <w:p w:rsidR="00164486" w:rsidRDefault="00164486" w:rsidP="00164486">
      <w:pPr>
        <w:tabs>
          <w:tab w:val="left" w:pos="1134"/>
        </w:tabs>
        <w:ind w:left="568" w:firstLine="0"/>
        <w:rPr>
          <w:rFonts w:cs="Arial"/>
        </w:rPr>
      </w:pPr>
    </w:p>
    <w:p w:rsidR="00164486" w:rsidRDefault="00164486" w:rsidP="00164486">
      <w:pPr>
        <w:tabs>
          <w:tab w:val="left" w:pos="1134"/>
        </w:tabs>
        <w:ind w:left="568" w:firstLine="0"/>
        <w:rPr>
          <w:rFonts w:cs="Arial"/>
        </w:rPr>
      </w:pPr>
    </w:p>
    <w:p w:rsidR="00164486" w:rsidRDefault="00164486" w:rsidP="00164486">
      <w:pPr>
        <w:tabs>
          <w:tab w:val="left" w:pos="1134"/>
        </w:tabs>
        <w:ind w:left="568" w:firstLine="0"/>
        <w:rPr>
          <w:rFonts w:cs="Arial"/>
        </w:rPr>
      </w:pPr>
    </w:p>
    <w:p w:rsidR="00421CF8" w:rsidRPr="00164486" w:rsidRDefault="00164486" w:rsidP="00164486">
      <w:pPr>
        <w:pStyle w:val="Prrafodelista"/>
        <w:numPr>
          <w:ilvl w:val="1"/>
          <w:numId w:val="29"/>
        </w:numPr>
        <w:tabs>
          <w:tab w:val="left" w:pos="568"/>
          <w:tab w:val="left" w:pos="851"/>
        </w:tabs>
        <w:ind w:hanging="502"/>
        <w:rPr>
          <w:rFonts w:cs="Arial"/>
        </w:rPr>
      </w:pPr>
      <w:r>
        <w:rPr>
          <w:rFonts w:cs="Arial"/>
        </w:rPr>
        <w:lastRenderedPageBreak/>
        <w:t xml:space="preserve"> </w:t>
      </w:r>
      <w:r w:rsidR="00421CF8" w:rsidRPr="00164486">
        <w:rPr>
          <w:rFonts w:cs="Arial"/>
        </w:rPr>
        <w:t>Por</w:t>
      </w:r>
      <w:r w:rsidR="00421CF8" w:rsidRPr="00164486">
        <w:rPr>
          <w:rFonts w:cs="Arial"/>
          <w:lang w:val="es-MX"/>
        </w:rPr>
        <w:t xml:space="preserve"> consiguiente</w:t>
      </w:r>
      <w:r w:rsidR="00421CF8" w:rsidRPr="00164486">
        <w:rPr>
          <w:rFonts w:cs="Arial"/>
        </w:rPr>
        <w:t>, es preciso que la Administración realice</w:t>
      </w:r>
      <w:r w:rsidR="00C61A50" w:rsidRPr="00164486">
        <w:rPr>
          <w:rFonts w:cs="Arial"/>
        </w:rPr>
        <w:t xml:space="preserve"> las gestiones que correspondan</w:t>
      </w:r>
      <w:r w:rsidR="00421CF8" w:rsidRPr="00164486">
        <w:rPr>
          <w:rFonts w:cs="Arial"/>
        </w:rPr>
        <w:t xml:space="preserve"> para implementar las recomendaciones emitidas por esta Auditoría</w:t>
      </w:r>
      <w:r w:rsidR="00367F7E" w:rsidRPr="00164486">
        <w:rPr>
          <w:rFonts w:cs="Arial"/>
        </w:rPr>
        <w:t xml:space="preserve"> y que presentan pendientes para su cumplimiento</w:t>
      </w:r>
      <w:r w:rsidR="00421CF8" w:rsidRPr="00164486">
        <w:rPr>
          <w:rFonts w:cs="Arial"/>
        </w:rPr>
        <w:t xml:space="preserve">, con el fin, por una parte, de </w:t>
      </w:r>
      <w:r w:rsidR="00367F7E" w:rsidRPr="00164486">
        <w:rPr>
          <w:rFonts w:cs="Arial"/>
        </w:rPr>
        <w:t>ajustarse a</w:t>
      </w:r>
      <w:r w:rsidR="00421CF8" w:rsidRPr="00164486">
        <w:rPr>
          <w:rFonts w:cs="Arial"/>
        </w:rPr>
        <w:t>l ordenamiento jurídico y técnico</w:t>
      </w:r>
      <w:r w:rsidR="003E6948" w:rsidRPr="00164486">
        <w:rPr>
          <w:rFonts w:cs="Arial"/>
        </w:rPr>
        <w:t>,</w:t>
      </w:r>
      <w:r w:rsidR="00421CF8" w:rsidRPr="00164486">
        <w:rPr>
          <w:rFonts w:cs="Arial"/>
        </w:rPr>
        <w:t xml:space="preserve"> y por otra, de su obligación de fortalecer el control interno, mitigando la eventual materialización de los riesgos que dieron origen a las situaciones expuestas en </w:t>
      </w:r>
      <w:r w:rsidR="00AF25EF" w:rsidRPr="00164486">
        <w:rPr>
          <w:rFonts w:cs="Arial"/>
        </w:rPr>
        <w:t>e</w:t>
      </w:r>
      <w:r w:rsidR="00421CF8" w:rsidRPr="00164486">
        <w:rPr>
          <w:rFonts w:cs="Arial"/>
        </w:rPr>
        <w:t>l referido informe de control interno.</w:t>
      </w:r>
    </w:p>
    <w:p w:rsidR="00992E5F" w:rsidRPr="006678F8" w:rsidRDefault="00747416" w:rsidP="002319B3">
      <w:pPr>
        <w:pStyle w:val="Ttulo1"/>
      </w:pPr>
      <w:bookmarkStart w:id="83" w:name="_Toc292180897"/>
      <w:bookmarkStart w:id="84" w:name="_Toc310505722"/>
      <w:bookmarkStart w:id="85" w:name="_Toc368488517"/>
      <w:bookmarkStart w:id="86" w:name="_Toc368488930"/>
      <w:r w:rsidRPr="00E4237B">
        <w:rPr>
          <w:highlight w:val="yellow"/>
        </w:rPr>
        <w:br w:type="page"/>
      </w:r>
      <w:bookmarkStart w:id="87" w:name="_Toc505862617"/>
      <w:r w:rsidR="00992E5F" w:rsidRPr="006678F8">
        <w:lastRenderedPageBreak/>
        <w:t>RECOMENDACIONES</w:t>
      </w:r>
      <w:bookmarkEnd w:id="83"/>
      <w:bookmarkEnd w:id="84"/>
      <w:bookmarkEnd w:id="85"/>
      <w:bookmarkEnd w:id="86"/>
      <w:bookmarkEnd w:id="87"/>
    </w:p>
    <w:p w:rsidR="00637F63" w:rsidRPr="006678F8" w:rsidRDefault="00637F63" w:rsidP="00EC13F2"/>
    <w:p w:rsidR="00645E08" w:rsidRPr="002C58B1" w:rsidRDefault="00645E08" w:rsidP="00497A6F">
      <w:pPr>
        <w:ind w:left="426" w:firstLine="1"/>
        <w:rPr>
          <w:b/>
          <w:bCs/>
        </w:rPr>
      </w:pPr>
      <w:r w:rsidRPr="002C58B1">
        <w:rPr>
          <w:b/>
          <w:bCs/>
        </w:rPr>
        <w:t xml:space="preserve">A las Señoras Magistradas y a los Señores Magistrados </w:t>
      </w:r>
    </w:p>
    <w:p w:rsidR="00645E08" w:rsidRPr="002C58B1" w:rsidRDefault="00645E08" w:rsidP="00645E08"/>
    <w:p w:rsidR="00E66C5C" w:rsidRPr="00FB2CC6" w:rsidRDefault="00645E08" w:rsidP="00E4318C">
      <w:pPr>
        <w:pStyle w:val="Prrafodelista"/>
        <w:numPr>
          <w:ilvl w:val="1"/>
          <w:numId w:val="28"/>
        </w:numPr>
        <w:ind w:left="851" w:hanging="425"/>
        <w:contextualSpacing/>
        <w:rPr>
          <w:rFonts w:cs="Arial"/>
        </w:rPr>
      </w:pPr>
      <w:r w:rsidRPr="00FB2CC6">
        <w:rPr>
          <w:rFonts w:eastAsia="Calibri" w:cs="Arial"/>
        </w:rPr>
        <w:t>De conformidad con</w:t>
      </w:r>
      <w:r w:rsidRPr="00FB2CC6">
        <w:rPr>
          <w:rFonts w:eastAsia="Calibri" w:cs="Arial"/>
          <w:lang w:val="es-MX"/>
        </w:rPr>
        <w:t xml:space="preserve"> los aspectos referidos con motivo de la presente evaluación, esta Auditoría Interna respetuosamente se permite recomendar a ese Órgano Colegiado, se giren las instrucciones pertinentes a la</w:t>
      </w:r>
      <w:r w:rsidR="008E7280" w:rsidRPr="00FB2CC6">
        <w:rPr>
          <w:rFonts w:eastAsia="Calibri" w:cs="Arial"/>
          <w:lang w:val="es-MX"/>
        </w:rPr>
        <w:t>s</w:t>
      </w:r>
      <w:r w:rsidRPr="00FB2CC6">
        <w:rPr>
          <w:rFonts w:eastAsia="Calibri" w:cs="Arial"/>
          <w:lang w:val="es-MX"/>
        </w:rPr>
        <w:t xml:space="preserve"> </w:t>
      </w:r>
      <w:r w:rsidR="008E7280" w:rsidRPr="00FB2CC6">
        <w:rPr>
          <w:rFonts w:cs="Arial"/>
        </w:rPr>
        <w:t>Direcciones</w:t>
      </w:r>
      <w:r w:rsidRPr="00FB2CC6">
        <w:rPr>
          <w:rFonts w:cs="Arial"/>
        </w:rPr>
        <w:t xml:space="preserve"> General de Estrategia Tecnológica</w:t>
      </w:r>
      <w:r w:rsidRPr="00FB2CC6">
        <w:rPr>
          <w:rFonts w:eastAsia="Calibri" w:cs="Arial"/>
          <w:lang w:val="es-MX"/>
        </w:rPr>
        <w:t xml:space="preserve"> </w:t>
      </w:r>
      <w:r w:rsidR="00E66C5C" w:rsidRPr="00FB2CC6">
        <w:rPr>
          <w:rFonts w:eastAsia="Calibri" w:cs="Arial"/>
          <w:lang w:val="es-MX"/>
        </w:rPr>
        <w:t>y Ejecutiva</w:t>
      </w:r>
      <w:r w:rsidR="009B7F61" w:rsidRPr="00FB2CC6">
        <w:rPr>
          <w:rFonts w:eastAsia="Calibri" w:cs="Arial"/>
          <w:lang w:val="es-MX"/>
        </w:rPr>
        <w:t xml:space="preserve">, </w:t>
      </w:r>
      <w:r w:rsidR="00855410" w:rsidRPr="00FB2CC6">
        <w:rPr>
          <w:rFonts w:eastAsia="Calibri" w:cs="Arial"/>
          <w:lang w:val="es-MX"/>
        </w:rPr>
        <w:t>para el efectivo cumplimiento de</w:t>
      </w:r>
      <w:r w:rsidR="00E66C5C" w:rsidRPr="00FB2CC6">
        <w:rPr>
          <w:rFonts w:eastAsia="Calibri" w:cs="Arial"/>
          <w:lang w:val="es-MX"/>
        </w:rPr>
        <w:t xml:space="preserve"> las recomendaciones 4.3.9 y 4.9, </w:t>
      </w:r>
      <w:r w:rsidR="00E66C5C" w:rsidRPr="00FB2CC6">
        <w:rPr>
          <w:rFonts w:cs="Arial"/>
        </w:rPr>
        <w:t>que se encuentran en condición de parcialmente cumplidas, así como</w:t>
      </w:r>
      <w:r w:rsidR="00E44D8B" w:rsidRPr="00FB2CC6">
        <w:rPr>
          <w:rFonts w:cs="Arial"/>
        </w:rPr>
        <w:t xml:space="preserve"> de</w:t>
      </w:r>
      <w:r w:rsidR="00677671" w:rsidRPr="00FB2CC6">
        <w:rPr>
          <w:rFonts w:cs="Arial"/>
        </w:rPr>
        <w:t xml:space="preserve"> la recomendación</w:t>
      </w:r>
      <w:r w:rsidR="006C676B">
        <w:rPr>
          <w:rFonts w:cs="Arial"/>
        </w:rPr>
        <w:t xml:space="preserve"> 4.2, que se tiene</w:t>
      </w:r>
      <w:r w:rsidR="00E66C5C" w:rsidRPr="00FB2CC6">
        <w:rPr>
          <w:rFonts w:cs="Arial"/>
        </w:rPr>
        <w:t xml:space="preserve"> como no cumplida por parte de la Inspección Electoral, en lo relativo a la investig</w:t>
      </w:r>
      <w:r w:rsidR="00E44D8B" w:rsidRPr="00FB2CC6">
        <w:rPr>
          <w:rFonts w:cs="Arial"/>
        </w:rPr>
        <w:t>ación preliminar ordenada por  ese Tribunal</w:t>
      </w:r>
      <w:r w:rsidR="00E66C5C" w:rsidRPr="00FB2CC6">
        <w:rPr>
          <w:rFonts w:cs="Arial"/>
        </w:rPr>
        <w:t xml:space="preserve"> </w:t>
      </w:r>
      <w:r w:rsidR="00E44D8B" w:rsidRPr="00FB2CC6">
        <w:rPr>
          <w:rFonts w:cs="Arial"/>
        </w:rPr>
        <w:t xml:space="preserve">con </w:t>
      </w:r>
      <w:r w:rsidR="00E66C5C" w:rsidRPr="00FB2CC6">
        <w:rPr>
          <w:rFonts w:cs="Arial"/>
        </w:rPr>
        <w:t>respecto al informe de control interno objeto de este estudio</w:t>
      </w:r>
      <w:r w:rsidR="00E44D8B" w:rsidRPr="00FB2CC6">
        <w:rPr>
          <w:rFonts w:cs="Arial"/>
        </w:rPr>
        <w:t xml:space="preserve">, cuyos detalles </w:t>
      </w:r>
      <w:r w:rsidR="00E66C5C" w:rsidRPr="00FB2CC6">
        <w:rPr>
          <w:rFonts w:cs="Arial"/>
        </w:rPr>
        <w:t xml:space="preserve">se presentan en el Anexo del presente informe. </w:t>
      </w:r>
    </w:p>
    <w:p w:rsidR="00645E08" w:rsidRPr="00FB2CC6" w:rsidRDefault="00645E08" w:rsidP="00645E08"/>
    <w:p w:rsidR="004C2EDE" w:rsidRDefault="004C2EDE"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Default="00E4318C" w:rsidP="00EC13F2"/>
    <w:p w:rsidR="00E4318C" w:rsidRPr="002C58B1" w:rsidRDefault="00E4318C" w:rsidP="00EC13F2"/>
    <w:tbl>
      <w:tblPr>
        <w:tblW w:w="10774" w:type="dxa"/>
        <w:tblInd w:w="-601" w:type="dxa"/>
        <w:tblLook w:val="00A0" w:firstRow="1" w:lastRow="0" w:firstColumn="1" w:lastColumn="0" w:noHBand="0" w:noVBand="0"/>
      </w:tblPr>
      <w:tblGrid>
        <w:gridCol w:w="10146"/>
        <w:gridCol w:w="628"/>
      </w:tblGrid>
      <w:tr w:rsidR="00141EDD" w:rsidRPr="00CC1AA5" w:rsidTr="00141EDD">
        <w:tc>
          <w:tcPr>
            <w:tcW w:w="10774" w:type="dxa"/>
            <w:gridSpan w:val="2"/>
          </w:tcPr>
          <w:p w:rsidR="00141EDD" w:rsidRPr="00CC1AA5" w:rsidRDefault="00141EDD" w:rsidP="00141EDD">
            <w:pPr>
              <w:spacing w:line="240" w:lineRule="auto"/>
              <w:ind w:firstLine="0"/>
              <w:rPr>
                <w:rFonts w:cs="Arial"/>
                <w:bCs/>
                <w:lang w:val="es-CR"/>
              </w:rPr>
            </w:pPr>
          </w:p>
        </w:tc>
      </w:tr>
      <w:tr w:rsidR="00141EDD" w:rsidRPr="00CC1AA5" w:rsidTr="00141EDD">
        <w:tc>
          <w:tcPr>
            <w:tcW w:w="5387" w:type="dxa"/>
          </w:tcPr>
          <w:tbl>
            <w:tblPr>
              <w:tblpPr w:leftFromText="141" w:rightFromText="141" w:vertAnchor="text" w:horzAnchor="margin" w:tblpX="-284" w:tblpY="41"/>
              <w:tblW w:w="9930" w:type="dxa"/>
              <w:tblLook w:val="01E0" w:firstRow="1" w:lastRow="1" w:firstColumn="1" w:lastColumn="1" w:noHBand="0" w:noVBand="0"/>
            </w:tblPr>
            <w:tblGrid>
              <w:gridCol w:w="5245"/>
              <w:gridCol w:w="4685"/>
            </w:tblGrid>
            <w:tr w:rsidR="00241257" w:rsidRPr="00241257" w:rsidTr="00171A41">
              <w:trPr>
                <w:trHeight w:val="479"/>
              </w:trPr>
              <w:tc>
                <w:tcPr>
                  <w:tcW w:w="5245" w:type="dxa"/>
                </w:tcPr>
                <w:p w:rsidR="00241257" w:rsidRPr="00241257" w:rsidRDefault="00241257" w:rsidP="00241257">
                  <w:pPr>
                    <w:tabs>
                      <w:tab w:val="center" w:pos="2179"/>
                      <w:tab w:val="right" w:pos="4359"/>
                    </w:tabs>
                    <w:ind w:firstLine="0"/>
                    <w:rPr>
                      <w:rFonts w:eastAsia="Calibri" w:cs="Arial"/>
                      <w:lang w:eastAsia="en-US"/>
                    </w:rPr>
                  </w:pPr>
                </w:p>
                <w:p w:rsidR="00241257" w:rsidRPr="00241257" w:rsidRDefault="00241257" w:rsidP="00241257">
                  <w:pPr>
                    <w:tabs>
                      <w:tab w:val="center" w:pos="2179"/>
                      <w:tab w:val="right" w:pos="4359"/>
                    </w:tabs>
                    <w:ind w:firstLine="0"/>
                    <w:jc w:val="center"/>
                    <w:rPr>
                      <w:rFonts w:eastAsia="Calibri" w:cs="Arial"/>
                      <w:lang w:eastAsia="en-US"/>
                    </w:rPr>
                  </w:pPr>
                </w:p>
                <w:p w:rsidR="00241257" w:rsidRPr="00241257" w:rsidRDefault="00241257" w:rsidP="00241257">
                  <w:pPr>
                    <w:tabs>
                      <w:tab w:val="center" w:pos="2179"/>
                      <w:tab w:val="right" w:pos="4359"/>
                    </w:tabs>
                    <w:ind w:firstLine="0"/>
                    <w:jc w:val="center"/>
                    <w:rPr>
                      <w:rFonts w:eastAsia="Calibri" w:cs="Arial"/>
                      <w:lang w:eastAsia="en-US"/>
                    </w:rPr>
                  </w:pPr>
                </w:p>
                <w:p w:rsidR="00241257" w:rsidRPr="00241257" w:rsidRDefault="00241257" w:rsidP="00241257">
                  <w:pPr>
                    <w:tabs>
                      <w:tab w:val="center" w:pos="2179"/>
                      <w:tab w:val="right" w:pos="4359"/>
                    </w:tabs>
                    <w:ind w:firstLine="0"/>
                    <w:jc w:val="center"/>
                    <w:rPr>
                      <w:rFonts w:eastAsia="Calibri" w:cs="Arial"/>
                      <w:lang w:eastAsia="en-US"/>
                    </w:rPr>
                  </w:pPr>
                  <w:r w:rsidRPr="00241257">
                    <w:rPr>
                      <w:rFonts w:eastAsia="Calibri" w:cs="Arial"/>
                      <w:lang w:eastAsia="en-US"/>
                    </w:rPr>
                    <w:t>Realizado por:</w:t>
                  </w:r>
                </w:p>
                <w:p w:rsidR="00241257" w:rsidRPr="00241257" w:rsidRDefault="00241257" w:rsidP="00241257">
                  <w:pPr>
                    <w:tabs>
                      <w:tab w:val="center" w:pos="2179"/>
                      <w:tab w:val="right" w:pos="4359"/>
                    </w:tabs>
                    <w:ind w:firstLine="0"/>
                    <w:jc w:val="center"/>
                    <w:rPr>
                      <w:rFonts w:eastAsia="Calibri" w:cs="Arial"/>
                      <w:lang w:val="pt-BR" w:eastAsia="en-US"/>
                    </w:rPr>
                  </w:pPr>
                </w:p>
                <w:p w:rsidR="00241257" w:rsidRPr="00241257" w:rsidRDefault="00241257" w:rsidP="00241257">
                  <w:pPr>
                    <w:tabs>
                      <w:tab w:val="center" w:pos="2179"/>
                      <w:tab w:val="right" w:pos="4359"/>
                    </w:tabs>
                    <w:ind w:firstLine="0"/>
                    <w:jc w:val="center"/>
                    <w:rPr>
                      <w:rFonts w:eastAsia="Calibri" w:cs="Arial"/>
                      <w:lang w:val="pt-BR" w:eastAsia="en-US"/>
                    </w:rPr>
                  </w:pPr>
                </w:p>
              </w:tc>
              <w:tc>
                <w:tcPr>
                  <w:tcW w:w="4685" w:type="dxa"/>
                </w:tcPr>
                <w:p w:rsidR="00241257" w:rsidRPr="00241257" w:rsidRDefault="00241257" w:rsidP="00241257">
                  <w:pPr>
                    <w:tabs>
                      <w:tab w:val="center" w:pos="2179"/>
                      <w:tab w:val="right" w:pos="4359"/>
                    </w:tabs>
                    <w:ind w:firstLine="0"/>
                    <w:rPr>
                      <w:rFonts w:eastAsia="Calibri" w:cs="Arial"/>
                      <w:lang w:eastAsia="en-US"/>
                    </w:rPr>
                  </w:pPr>
                </w:p>
                <w:p w:rsidR="00241257" w:rsidRPr="00241257" w:rsidRDefault="00241257" w:rsidP="00241257">
                  <w:pPr>
                    <w:tabs>
                      <w:tab w:val="center" w:pos="2179"/>
                      <w:tab w:val="right" w:pos="4359"/>
                    </w:tabs>
                    <w:ind w:firstLine="0"/>
                    <w:jc w:val="center"/>
                    <w:rPr>
                      <w:rFonts w:eastAsia="Calibri" w:cs="Arial"/>
                      <w:lang w:eastAsia="en-US"/>
                    </w:rPr>
                  </w:pPr>
                </w:p>
                <w:p w:rsidR="00241257" w:rsidRPr="00241257" w:rsidRDefault="00241257" w:rsidP="00241257">
                  <w:pPr>
                    <w:tabs>
                      <w:tab w:val="center" w:pos="2179"/>
                      <w:tab w:val="right" w:pos="4359"/>
                    </w:tabs>
                    <w:ind w:firstLine="0"/>
                    <w:jc w:val="center"/>
                    <w:rPr>
                      <w:rFonts w:eastAsia="Calibri" w:cs="Arial"/>
                      <w:lang w:eastAsia="en-US"/>
                    </w:rPr>
                  </w:pPr>
                </w:p>
                <w:p w:rsidR="00241257" w:rsidRPr="00241257" w:rsidRDefault="00241257" w:rsidP="00241257">
                  <w:pPr>
                    <w:tabs>
                      <w:tab w:val="center" w:pos="2179"/>
                      <w:tab w:val="right" w:pos="4359"/>
                    </w:tabs>
                    <w:ind w:firstLine="0"/>
                    <w:jc w:val="center"/>
                    <w:rPr>
                      <w:rFonts w:eastAsia="Calibri" w:cs="Arial"/>
                      <w:lang w:eastAsia="en-US"/>
                    </w:rPr>
                  </w:pPr>
                  <w:r w:rsidRPr="00241257">
                    <w:rPr>
                      <w:rFonts w:eastAsia="Calibri" w:cs="Arial"/>
                      <w:lang w:eastAsia="en-US"/>
                    </w:rPr>
                    <w:t>Realizado</w:t>
                  </w:r>
                  <w:r>
                    <w:rPr>
                      <w:rFonts w:eastAsia="Calibri" w:cs="Arial"/>
                      <w:lang w:eastAsia="en-US"/>
                    </w:rPr>
                    <w:t xml:space="preserve"> y supervisado</w:t>
                  </w:r>
                  <w:r w:rsidRPr="00241257">
                    <w:rPr>
                      <w:rFonts w:eastAsia="Calibri" w:cs="Arial"/>
                      <w:lang w:eastAsia="en-US"/>
                    </w:rPr>
                    <w:t xml:space="preserve"> por:</w:t>
                  </w:r>
                </w:p>
                <w:p w:rsidR="00241257" w:rsidRPr="00241257" w:rsidRDefault="00241257" w:rsidP="00241257">
                  <w:pPr>
                    <w:tabs>
                      <w:tab w:val="center" w:pos="2179"/>
                      <w:tab w:val="right" w:pos="4359"/>
                    </w:tabs>
                    <w:ind w:firstLine="0"/>
                    <w:jc w:val="center"/>
                    <w:rPr>
                      <w:rFonts w:eastAsia="Calibri" w:cs="Arial"/>
                      <w:lang w:val="pt-BR" w:eastAsia="en-US"/>
                    </w:rPr>
                  </w:pPr>
                </w:p>
              </w:tc>
            </w:tr>
            <w:tr w:rsidR="00241257" w:rsidRPr="00241257" w:rsidTr="00171A41">
              <w:trPr>
                <w:trHeight w:val="780"/>
              </w:trPr>
              <w:tc>
                <w:tcPr>
                  <w:tcW w:w="5245" w:type="dxa"/>
                </w:tcPr>
                <w:p w:rsidR="00241257" w:rsidRPr="00241257" w:rsidRDefault="00241257" w:rsidP="00241257">
                  <w:pPr>
                    <w:spacing w:line="240" w:lineRule="auto"/>
                    <w:ind w:firstLine="0"/>
                    <w:jc w:val="center"/>
                    <w:rPr>
                      <w:rFonts w:eastAsia="Calibri" w:cs="Arial"/>
                      <w:lang w:val="es-CR" w:eastAsia="en-US"/>
                    </w:rPr>
                  </w:pPr>
                  <w:r w:rsidRPr="00241257">
                    <w:rPr>
                      <w:rFonts w:eastAsia="Calibri" w:cs="Arial"/>
                      <w:lang w:val="es-CR" w:eastAsia="en-US"/>
                    </w:rPr>
                    <w:t xml:space="preserve"> </w:t>
                  </w:r>
                  <w:r w:rsidRPr="00E4318C">
                    <w:rPr>
                      <w:rFonts w:cs="Arial"/>
                      <w:bCs/>
                      <w:lang w:val="es-CR"/>
                    </w:rPr>
                    <w:t>Ing. Danilo Rodríguez Barboza</w:t>
                  </w:r>
                </w:p>
                <w:p w:rsidR="00241257" w:rsidRPr="00241257" w:rsidRDefault="00241257" w:rsidP="00241257">
                  <w:pPr>
                    <w:spacing w:line="240" w:lineRule="auto"/>
                    <w:ind w:firstLine="0"/>
                    <w:jc w:val="center"/>
                    <w:rPr>
                      <w:rFonts w:eastAsia="Calibri" w:cs="Arial"/>
                      <w:lang w:val="es-CR" w:eastAsia="en-US"/>
                    </w:rPr>
                  </w:pPr>
                  <w:r w:rsidRPr="00E4318C">
                    <w:rPr>
                      <w:rFonts w:cs="Arial"/>
                      <w:bCs/>
                      <w:lang w:val="es-CR"/>
                    </w:rPr>
                    <w:t>Auditor Asistente Área de Auditoría de Tecnologías de Información</w:t>
                  </w:r>
                </w:p>
              </w:tc>
              <w:tc>
                <w:tcPr>
                  <w:tcW w:w="4685" w:type="dxa"/>
                </w:tcPr>
                <w:p w:rsidR="00241257" w:rsidRPr="00E4318C" w:rsidRDefault="00241257" w:rsidP="00241257">
                  <w:pPr>
                    <w:spacing w:line="240" w:lineRule="auto"/>
                    <w:ind w:firstLine="0"/>
                    <w:jc w:val="center"/>
                    <w:rPr>
                      <w:rFonts w:cs="Arial"/>
                      <w:bCs/>
                      <w:lang w:val="es-CR"/>
                    </w:rPr>
                  </w:pPr>
                  <w:r w:rsidRPr="00E4318C">
                    <w:rPr>
                      <w:rFonts w:cs="Arial"/>
                      <w:bCs/>
                      <w:lang w:val="es-CR"/>
                    </w:rPr>
                    <w:t>Ing. Tatiana Sancho Vargas</w:t>
                  </w:r>
                </w:p>
                <w:p w:rsidR="00241257" w:rsidRPr="00E4318C" w:rsidRDefault="00241257" w:rsidP="00241257">
                  <w:pPr>
                    <w:spacing w:line="240" w:lineRule="auto"/>
                    <w:ind w:firstLine="0"/>
                    <w:jc w:val="center"/>
                    <w:rPr>
                      <w:rFonts w:cs="Arial"/>
                      <w:bCs/>
                      <w:lang w:val="es-CR"/>
                    </w:rPr>
                  </w:pPr>
                  <w:r w:rsidRPr="00E4318C">
                    <w:rPr>
                      <w:rFonts w:cs="Arial"/>
                      <w:bCs/>
                      <w:lang w:val="es-CR"/>
                    </w:rPr>
                    <w:t>Encargada del Área de Auditoría de</w:t>
                  </w:r>
                </w:p>
                <w:p w:rsidR="00241257" w:rsidRPr="00241257" w:rsidRDefault="00241257" w:rsidP="00241257">
                  <w:pPr>
                    <w:spacing w:line="240" w:lineRule="auto"/>
                    <w:ind w:firstLine="0"/>
                    <w:jc w:val="center"/>
                    <w:rPr>
                      <w:rFonts w:eastAsia="Calibri" w:cs="Arial"/>
                      <w:lang w:val="es-CR" w:eastAsia="en-US"/>
                    </w:rPr>
                  </w:pPr>
                  <w:r w:rsidRPr="00E4318C">
                    <w:rPr>
                      <w:rFonts w:cs="Arial"/>
                      <w:bCs/>
                      <w:lang w:val="es-CR"/>
                    </w:rPr>
                    <w:t>Tecnologías de Información</w:t>
                  </w:r>
                </w:p>
              </w:tc>
            </w:tr>
          </w:tbl>
          <w:p w:rsidR="00141EDD" w:rsidRPr="00E4318C" w:rsidRDefault="00141EDD" w:rsidP="00141EDD">
            <w:pPr>
              <w:spacing w:line="240" w:lineRule="auto"/>
              <w:ind w:firstLine="0"/>
              <w:jc w:val="center"/>
              <w:rPr>
                <w:rFonts w:cs="Arial"/>
                <w:bCs/>
                <w:lang w:val="es-CR"/>
              </w:rPr>
            </w:pPr>
          </w:p>
        </w:tc>
        <w:tc>
          <w:tcPr>
            <w:tcW w:w="5387" w:type="dxa"/>
          </w:tcPr>
          <w:p w:rsidR="00141EDD" w:rsidRPr="00E4318C" w:rsidRDefault="00141EDD" w:rsidP="006C676B">
            <w:pPr>
              <w:spacing w:line="240" w:lineRule="auto"/>
              <w:ind w:firstLine="0"/>
              <w:jc w:val="center"/>
              <w:rPr>
                <w:rFonts w:cs="Arial"/>
                <w:bCs/>
                <w:lang w:val="es-CR"/>
              </w:rPr>
            </w:pPr>
          </w:p>
        </w:tc>
      </w:tr>
      <w:tr w:rsidR="00141EDD" w:rsidRPr="00844D56" w:rsidTr="00141EDD">
        <w:tc>
          <w:tcPr>
            <w:tcW w:w="10774" w:type="dxa"/>
            <w:gridSpan w:val="2"/>
          </w:tcPr>
          <w:p w:rsidR="00200533" w:rsidRPr="00E4318C" w:rsidRDefault="00200533" w:rsidP="00C30BD5">
            <w:pPr>
              <w:spacing w:line="240" w:lineRule="auto"/>
              <w:ind w:firstLine="0"/>
              <w:jc w:val="center"/>
              <w:rPr>
                <w:rFonts w:cs="Arial"/>
                <w:bCs/>
              </w:rPr>
            </w:pPr>
          </w:p>
        </w:tc>
      </w:tr>
      <w:tr w:rsidR="00141EDD" w:rsidRPr="00844D56" w:rsidTr="00141EDD">
        <w:tc>
          <w:tcPr>
            <w:tcW w:w="5387" w:type="dxa"/>
          </w:tcPr>
          <w:p w:rsidR="00141EDD" w:rsidRDefault="00141EDD" w:rsidP="00D879FA">
            <w:pPr>
              <w:spacing w:line="240" w:lineRule="auto"/>
              <w:ind w:firstLine="0"/>
              <w:jc w:val="center"/>
              <w:rPr>
                <w:rFonts w:cs="Arial"/>
                <w:bCs/>
              </w:rPr>
            </w:pPr>
          </w:p>
        </w:tc>
        <w:tc>
          <w:tcPr>
            <w:tcW w:w="5387" w:type="dxa"/>
          </w:tcPr>
          <w:p w:rsidR="007603B1" w:rsidRDefault="007603B1" w:rsidP="00141EDD">
            <w:pPr>
              <w:spacing w:line="240" w:lineRule="auto"/>
              <w:ind w:firstLine="0"/>
              <w:jc w:val="center"/>
              <w:rPr>
                <w:rFonts w:cs="Arial"/>
                <w:bCs/>
              </w:rPr>
            </w:pPr>
          </w:p>
        </w:tc>
      </w:tr>
    </w:tbl>
    <w:tbl>
      <w:tblPr>
        <w:tblpPr w:leftFromText="141" w:rightFromText="141" w:vertAnchor="text" w:horzAnchor="margin" w:tblpX="-142" w:tblpY="41"/>
        <w:tblW w:w="10677" w:type="dxa"/>
        <w:tblLook w:val="01E0" w:firstRow="1" w:lastRow="1" w:firstColumn="1" w:lastColumn="1" w:noHBand="0" w:noVBand="0"/>
      </w:tblPr>
      <w:tblGrid>
        <w:gridCol w:w="5387"/>
        <w:gridCol w:w="5109"/>
        <w:gridCol w:w="181"/>
      </w:tblGrid>
      <w:tr w:rsidR="00241257" w:rsidRPr="00241257" w:rsidTr="00171A41">
        <w:trPr>
          <w:trHeight w:val="979"/>
        </w:trPr>
        <w:tc>
          <w:tcPr>
            <w:tcW w:w="5387" w:type="dxa"/>
          </w:tcPr>
          <w:p w:rsidR="00241257" w:rsidRPr="00241257" w:rsidRDefault="00241257" w:rsidP="00171A41">
            <w:pPr>
              <w:spacing w:line="240" w:lineRule="auto"/>
              <w:ind w:left="-959" w:firstLine="0"/>
              <w:jc w:val="center"/>
              <w:rPr>
                <w:rFonts w:eastAsia="Calibri" w:cs="Arial"/>
                <w:lang w:val="pt-BR" w:eastAsia="en-US"/>
              </w:rPr>
            </w:pPr>
          </w:p>
          <w:p w:rsidR="00241257" w:rsidRPr="00241257" w:rsidRDefault="00241257" w:rsidP="00171A41">
            <w:pPr>
              <w:spacing w:line="240" w:lineRule="auto"/>
              <w:ind w:left="-959" w:firstLine="0"/>
              <w:jc w:val="center"/>
              <w:rPr>
                <w:rFonts w:eastAsia="Calibri" w:cs="Arial"/>
                <w:lang w:val="pt-BR" w:eastAsia="en-US"/>
              </w:rPr>
            </w:pPr>
          </w:p>
          <w:p w:rsidR="00241257" w:rsidRPr="00241257" w:rsidRDefault="00241257" w:rsidP="00171A41">
            <w:pPr>
              <w:spacing w:line="240" w:lineRule="auto"/>
              <w:ind w:left="-959" w:firstLine="0"/>
              <w:jc w:val="center"/>
              <w:rPr>
                <w:rFonts w:eastAsia="Calibri" w:cs="Arial"/>
                <w:lang w:val="es-CR" w:eastAsia="en-US"/>
              </w:rPr>
            </w:pPr>
            <w:r w:rsidRPr="00241257">
              <w:rPr>
                <w:rFonts w:eastAsia="Calibri" w:cs="Arial"/>
                <w:lang w:val="pt-BR" w:eastAsia="en-US"/>
              </w:rPr>
              <w:t xml:space="preserve">Revisado </w:t>
            </w:r>
            <w:r w:rsidRPr="00241257">
              <w:rPr>
                <w:rFonts w:eastAsia="Calibri" w:cs="Arial"/>
                <w:lang w:eastAsia="en-US"/>
              </w:rPr>
              <w:t>por:</w:t>
            </w:r>
          </w:p>
        </w:tc>
        <w:tc>
          <w:tcPr>
            <w:tcW w:w="5290" w:type="dxa"/>
            <w:gridSpan w:val="2"/>
          </w:tcPr>
          <w:p w:rsidR="00241257" w:rsidRDefault="00241257" w:rsidP="00171A41">
            <w:pPr>
              <w:spacing w:line="240" w:lineRule="auto"/>
              <w:jc w:val="center"/>
              <w:rPr>
                <w:rFonts w:cs="Arial"/>
                <w:lang w:val="pt-BR"/>
              </w:rPr>
            </w:pPr>
          </w:p>
          <w:p w:rsidR="00241257" w:rsidRDefault="00241257" w:rsidP="00171A41">
            <w:pPr>
              <w:spacing w:line="240" w:lineRule="auto"/>
              <w:ind w:firstLine="0"/>
              <w:rPr>
                <w:rFonts w:cs="Arial"/>
                <w:lang w:val="pt-BR"/>
              </w:rPr>
            </w:pPr>
          </w:p>
          <w:p w:rsidR="00241257" w:rsidRPr="00B6494D" w:rsidRDefault="00241257" w:rsidP="00171A41">
            <w:pPr>
              <w:spacing w:line="240" w:lineRule="auto"/>
              <w:ind w:firstLine="0"/>
              <w:rPr>
                <w:rFonts w:cs="Arial"/>
              </w:rPr>
            </w:pPr>
            <w:r>
              <w:rPr>
                <w:rFonts w:cs="Arial"/>
                <w:lang w:val="pt-BR"/>
              </w:rPr>
              <w:t xml:space="preserve">             Aprobado </w:t>
            </w:r>
            <w:r w:rsidRPr="008171A4">
              <w:rPr>
                <w:rFonts w:cs="Arial"/>
              </w:rPr>
              <w:t>por:</w:t>
            </w:r>
          </w:p>
        </w:tc>
      </w:tr>
      <w:tr w:rsidR="00241257" w:rsidRPr="00241257" w:rsidTr="00171A41">
        <w:trPr>
          <w:trHeight w:val="1564"/>
        </w:trPr>
        <w:tc>
          <w:tcPr>
            <w:tcW w:w="5387" w:type="dxa"/>
          </w:tcPr>
          <w:p w:rsidR="00241257" w:rsidRPr="00241257" w:rsidRDefault="00241257" w:rsidP="00171A41">
            <w:pPr>
              <w:spacing w:line="240" w:lineRule="auto"/>
              <w:ind w:left="-959" w:firstLine="0"/>
              <w:jc w:val="center"/>
              <w:rPr>
                <w:rFonts w:eastAsia="Calibri" w:cs="Arial"/>
                <w:lang w:val="es-CR" w:eastAsia="en-US"/>
              </w:rPr>
            </w:pPr>
          </w:p>
          <w:p w:rsidR="00241257" w:rsidRDefault="00241257" w:rsidP="00171A41">
            <w:pPr>
              <w:spacing w:line="240" w:lineRule="auto"/>
              <w:ind w:left="-959" w:firstLine="0"/>
              <w:jc w:val="center"/>
              <w:rPr>
                <w:rFonts w:eastAsia="Calibri" w:cs="Arial"/>
                <w:lang w:val="es-CR" w:eastAsia="en-US"/>
              </w:rPr>
            </w:pPr>
          </w:p>
          <w:p w:rsidR="00241257" w:rsidRDefault="00241257" w:rsidP="00171A41">
            <w:pPr>
              <w:spacing w:line="240" w:lineRule="auto"/>
              <w:ind w:left="-959" w:firstLine="0"/>
              <w:jc w:val="center"/>
              <w:rPr>
                <w:rFonts w:eastAsia="Calibri" w:cs="Arial"/>
                <w:lang w:val="es-CR" w:eastAsia="en-US"/>
              </w:rPr>
            </w:pPr>
            <w:r w:rsidRPr="00241257">
              <w:rPr>
                <w:rFonts w:eastAsia="Calibri" w:cs="Arial"/>
                <w:lang w:val="es-CR" w:eastAsia="en-US"/>
              </w:rPr>
              <w:t xml:space="preserve"> </w:t>
            </w:r>
            <w:r>
              <w:rPr>
                <w:rFonts w:eastAsia="Calibri" w:cs="Arial"/>
                <w:lang w:val="es-CR" w:eastAsia="en-US"/>
              </w:rPr>
              <w:t xml:space="preserve">Lic. </w:t>
            </w:r>
            <w:r w:rsidRPr="00241257">
              <w:rPr>
                <w:rFonts w:eastAsia="Calibri" w:cs="Arial"/>
                <w:lang w:val="es-CR" w:eastAsia="en-US"/>
              </w:rPr>
              <w:t>Juan Vicente García Matamoros,</w:t>
            </w:r>
          </w:p>
          <w:p w:rsidR="00241257" w:rsidRPr="00241257" w:rsidRDefault="00241257" w:rsidP="00171A41">
            <w:pPr>
              <w:spacing w:line="240" w:lineRule="auto"/>
              <w:ind w:left="-959" w:firstLine="0"/>
              <w:jc w:val="center"/>
              <w:rPr>
                <w:rFonts w:eastAsia="Calibri" w:cs="Arial"/>
                <w:lang w:val="es-CR" w:eastAsia="en-US"/>
              </w:rPr>
            </w:pPr>
            <w:r w:rsidRPr="00241257">
              <w:rPr>
                <w:rFonts w:eastAsia="Calibri" w:cs="Arial"/>
                <w:lang w:val="es-CR" w:eastAsia="en-US"/>
              </w:rPr>
              <w:t xml:space="preserve"> MAFF.</w:t>
            </w:r>
          </w:p>
          <w:p w:rsidR="00241257" w:rsidRPr="00241257" w:rsidRDefault="00241257" w:rsidP="00171A41">
            <w:pPr>
              <w:spacing w:line="240" w:lineRule="auto"/>
              <w:ind w:left="-959" w:firstLine="0"/>
              <w:jc w:val="center"/>
              <w:rPr>
                <w:rFonts w:eastAsia="Calibri" w:cs="Arial"/>
                <w:lang w:val="es-CR" w:eastAsia="en-US"/>
              </w:rPr>
            </w:pPr>
            <w:r w:rsidRPr="00241257">
              <w:rPr>
                <w:rFonts w:eastAsia="Calibri" w:cs="Arial"/>
                <w:lang w:val="es-CR" w:eastAsia="en-US"/>
              </w:rPr>
              <w:t>Subauditor</w:t>
            </w:r>
          </w:p>
        </w:tc>
        <w:tc>
          <w:tcPr>
            <w:tcW w:w="5290" w:type="dxa"/>
            <w:gridSpan w:val="2"/>
          </w:tcPr>
          <w:p w:rsidR="00241257" w:rsidRDefault="00241257" w:rsidP="00171A41">
            <w:pPr>
              <w:spacing w:line="240" w:lineRule="auto"/>
              <w:ind w:right="-801" w:firstLine="0"/>
              <w:rPr>
                <w:rFonts w:cs="Arial"/>
              </w:rPr>
            </w:pPr>
          </w:p>
          <w:p w:rsidR="00241257" w:rsidRDefault="00241257" w:rsidP="00171A41">
            <w:pPr>
              <w:spacing w:line="240" w:lineRule="auto"/>
              <w:ind w:right="-801" w:firstLine="0"/>
              <w:rPr>
                <w:rFonts w:eastAsia="Calibri" w:cs="Arial"/>
                <w:lang w:val="es-CR" w:eastAsia="en-US"/>
              </w:rPr>
            </w:pPr>
            <w:r>
              <w:rPr>
                <w:rFonts w:eastAsia="Calibri" w:cs="Arial"/>
                <w:lang w:val="es-CR" w:eastAsia="en-US"/>
              </w:rPr>
              <w:t xml:space="preserve"> </w:t>
            </w:r>
          </w:p>
          <w:p w:rsidR="00241257" w:rsidRDefault="00241257" w:rsidP="00171A41">
            <w:pPr>
              <w:spacing w:line="240" w:lineRule="auto"/>
              <w:ind w:left="-438" w:right="-801" w:firstLine="0"/>
              <w:rPr>
                <w:rFonts w:eastAsia="Calibri" w:cs="Arial"/>
                <w:lang w:val="es-CR" w:eastAsia="en-US"/>
              </w:rPr>
            </w:pPr>
            <w:r>
              <w:rPr>
                <w:rFonts w:eastAsia="Calibri" w:cs="Arial"/>
                <w:lang w:val="es-CR" w:eastAsia="en-US"/>
              </w:rPr>
              <w:t xml:space="preserve"> L</w:t>
            </w:r>
            <w:r w:rsidRPr="00241257">
              <w:rPr>
                <w:rFonts w:eastAsia="Calibri" w:cs="Arial"/>
                <w:lang w:val="es-CR" w:eastAsia="en-US"/>
              </w:rPr>
              <w:t xml:space="preserve">. </w:t>
            </w:r>
            <w:r>
              <w:rPr>
                <w:rFonts w:eastAsia="Calibri" w:cs="Arial"/>
                <w:lang w:val="es-CR" w:eastAsia="en-US"/>
              </w:rPr>
              <w:t xml:space="preserve">Lic. </w:t>
            </w:r>
            <w:r w:rsidRPr="00241257">
              <w:rPr>
                <w:rFonts w:eastAsia="Calibri" w:cs="Arial"/>
                <w:lang w:val="es-CR" w:eastAsia="en-US"/>
              </w:rPr>
              <w:t>Óscar Alberto León Alonso,</w:t>
            </w:r>
          </w:p>
          <w:p w:rsidR="00241257" w:rsidRPr="00241257" w:rsidRDefault="00241257" w:rsidP="00171A41">
            <w:pPr>
              <w:spacing w:line="240" w:lineRule="auto"/>
              <w:ind w:left="-155" w:right="-801" w:firstLine="0"/>
              <w:rPr>
                <w:rFonts w:eastAsia="Calibri" w:cs="Arial"/>
                <w:lang w:val="es-CR" w:eastAsia="en-US"/>
              </w:rPr>
            </w:pPr>
            <w:r w:rsidRPr="00241257">
              <w:rPr>
                <w:rFonts w:eastAsia="Calibri" w:cs="Arial"/>
                <w:lang w:val="es-CR" w:eastAsia="en-US"/>
              </w:rPr>
              <w:t xml:space="preserve"> </w:t>
            </w:r>
            <w:r>
              <w:rPr>
                <w:rFonts w:eastAsia="Calibri" w:cs="Arial"/>
                <w:lang w:val="es-CR" w:eastAsia="en-US"/>
              </w:rPr>
              <w:t xml:space="preserve">                      </w:t>
            </w:r>
            <w:r w:rsidRPr="00241257">
              <w:rPr>
                <w:rFonts w:eastAsia="Calibri" w:cs="Arial"/>
                <w:lang w:val="es-CR" w:eastAsia="en-US"/>
              </w:rPr>
              <w:t>MBA.</w:t>
            </w:r>
          </w:p>
          <w:p w:rsidR="00241257" w:rsidRPr="00B6494D" w:rsidRDefault="00241257" w:rsidP="00171A41">
            <w:pPr>
              <w:spacing w:line="240" w:lineRule="auto"/>
              <w:rPr>
                <w:rFonts w:cs="Arial"/>
              </w:rPr>
            </w:pPr>
            <w:r>
              <w:rPr>
                <w:rFonts w:eastAsia="Calibri" w:cs="Arial"/>
                <w:lang w:val="es-CR" w:eastAsia="en-US"/>
              </w:rPr>
              <w:t xml:space="preserve">  </w:t>
            </w:r>
            <w:r w:rsidRPr="00241257">
              <w:rPr>
                <w:rFonts w:eastAsia="Calibri" w:cs="Arial"/>
                <w:lang w:val="es-CR" w:eastAsia="en-US"/>
              </w:rPr>
              <w:t>Auditor Interno</w:t>
            </w:r>
          </w:p>
        </w:tc>
      </w:tr>
      <w:tr w:rsidR="00241257" w:rsidRPr="00241257" w:rsidTr="00171A41">
        <w:trPr>
          <w:gridAfter w:val="1"/>
          <w:wAfter w:w="181" w:type="dxa"/>
          <w:trHeight w:val="840"/>
        </w:trPr>
        <w:tc>
          <w:tcPr>
            <w:tcW w:w="10496" w:type="dxa"/>
            <w:gridSpan w:val="2"/>
          </w:tcPr>
          <w:p w:rsidR="00241257" w:rsidRPr="00241257" w:rsidRDefault="00241257" w:rsidP="00171A41">
            <w:pPr>
              <w:ind w:left="3578" w:firstLine="0"/>
              <w:jc w:val="center"/>
              <w:rPr>
                <w:rFonts w:eastAsia="Calibri" w:cs="Arial"/>
                <w:lang w:val="es-CR" w:eastAsia="en-US"/>
              </w:rPr>
            </w:pPr>
          </w:p>
        </w:tc>
      </w:tr>
      <w:tr w:rsidR="00241257" w:rsidRPr="00241257" w:rsidTr="00171A41">
        <w:trPr>
          <w:gridAfter w:val="1"/>
          <w:wAfter w:w="181" w:type="dxa"/>
          <w:trHeight w:val="697"/>
        </w:trPr>
        <w:tc>
          <w:tcPr>
            <w:tcW w:w="10496" w:type="dxa"/>
            <w:gridSpan w:val="2"/>
          </w:tcPr>
          <w:p w:rsidR="00241257" w:rsidRPr="00241257" w:rsidRDefault="00241257" w:rsidP="00171A41">
            <w:pPr>
              <w:spacing w:line="240" w:lineRule="auto"/>
              <w:ind w:left="3578" w:firstLine="0"/>
              <w:jc w:val="center"/>
              <w:rPr>
                <w:rFonts w:eastAsia="Calibri" w:cs="Arial"/>
                <w:lang w:val="es-CR" w:eastAsia="en-US"/>
              </w:rPr>
            </w:pPr>
          </w:p>
        </w:tc>
      </w:tr>
    </w:tbl>
    <w:p w:rsidR="00241257" w:rsidRDefault="004B0FED">
      <w:pPr>
        <w:spacing w:line="240" w:lineRule="auto"/>
        <w:ind w:firstLine="0"/>
        <w:jc w:val="left"/>
      </w:pPr>
      <w:r>
        <w:br w:type="page"/>
      </w:r>
    </w:p>
    <w:p w:rsidR="004B0FED" w:rsidRDefault="004B0FED">
      <w:pPr>
        <w:spacing w:line="240" w:lineRule="auto"/>
        <w:ind w:firstLine="0"/>
        <w:jc w:val="left"/>
      </w:pPr>
    </w:p>
    <w:p w:rsidR="00E4318C" w:rsidRDefault="00E4318C">
      <w:pPr>
        <w:spacing w:line="240" w:lineRule="auto"/>
        <w:ind w:firstLine="0"/>
        <w:jc w:val="left"/>
      </w:pPr>
    </w:p>
    <w:p w:rsidR="00E4318C" w:rsidRDefault="00E4318C">
      <w:pPr>
        <w:spacing w:line="240" w:lineRule="auto"/>
        <w:ind w:firstLine="0"/>
        <w:jc w:val="left"/>
        <w:rPr>
          <w:rFonts w:cs="Arial"/>
          <w:b/>
          <w:kern w:val="32"/>
          <w:szCs w:val="32"/>
        </w:rPr>
      </w:pPr>
    </w:p>
    <w:p w:rsidR="007603B1" w:rsidRDefault="007603B1" w:rsidP="002319B3">
      <w:pPr>
        <w:pStyle w:val="Ttulo1"/>
      </w:pPr>
      <w:bookmarkStart w:id="88" w:name="_Toc505862618"/>
      <w:r>
        <w:t>ANEXO</w:t>
      </w:r>
      <w:bookmarkEnd w:id="88"/>
      <w:r>
        <w:t xml:space="preserve"> </w:t>
      </w:r>
    </w:p>
    <w:p w:rsidR="007603B1" w:rsidRDefault="007603B1">
      <w:pPr>
        <w:spacing w:line="240" w:lineRule="auto"/>
        <w:ind w:firstLine="0"/>
        <w:jc w:val="left"/>
      </w:pPr>
    </w:p>
    <w:p w:rsidR="000E35E1" w:rsidRPr="007603B1" w:rsidRDefault="000E35E1" w:rsidP="007603B1">
      <w:pPr>
        <w:tabs>
          <w:tab w:val="left" w:pos="4095"/>
        </w:tabs>
        <w:sectPr w:rsidR="000E35E1" w:rsidRPr="007603B1" w:rsidSect="00EB6534">
          <w:headerReference w:type="default" r:id="rId10"/>
          <w:footerReference w:type="even" r:id="rId11"/>
          <w:footerReference w:type="default" r:id="rId12"/>
          <w:headerReference w:type="first" r:id="rId13"/>
          <w:pgSz w:w="12242" w:h="15842" w:code="1"/>
          <w:pgMar w:top="1418" w:right="1894" w:bottom="1276" w:left="1560" w:header="851" w:footer="709" w:gutter="0"/>
          <w:pgNumType w:start="0"/>
          <w:cols w:space="708"/>
          <w:titlePg/>
          <w:docGrid w:linePitch="360"/>
        </w:sectPr>
      </w:pPr>
    </w:p>
    <w:p w:rsidR="0057120D" w:rsidRPr="006C676B" w:rsidRDefault="0057120D" w:rsidP="00C3659B">
      <w:pPr>
        <w:spacing w:line="240" w:lineRule="auto"/>
        <w:ind w:firstLine="0"/>
        <w:jc w:val="center"/>
        <w:rPr>
          <w:b/>
          <w:bCs/>
        </w:rPr>
      </w:pPr>
      <w:r w:rsidRPr="006C676B">
        <w:rPr>
          <w:b/>
          <w:bCs/>
        </w:rPr>
        <w:lastRenderedPageBreak/>
        <w:t>ANEXO</w:t>
      </w:r>
    </w:p>
    <w:p w:rsidR="00C3659B" w:rsidRPr="00DF2CAF" w:rsidRDefault="00C3659B" w:rsidP="00C3659B">
      <w:pPr>
        <w:spacing w:line="240" w:lineRule="auto"/>
        <w:ind w:firstLine="0"/>
        <w:jc w:val="center"/>
        <w:rPr>
          <w:b/>
          <w:bCs/>
        </w:rPr>
      </w:pPr>
      <w:r w:rsidRPr="00DF2CAF">
        <w:rPr>
          <w:b/>
          <w:bCs/>
        </w:rPr>
        <w:t>TRIBUNAL SUPREMO DE ELECCIONES</w:t>
      </w:r>
    </w:p>
    <w:p w:rsidR="00C3659B" w:rsidRPr="00DF2CAF" w:rsidRDefault="00C3659B" w:rsidP="00C3659B">
      <w:pPr>
        <w:spacing w:line="240" w:lineRule="auto"/>
        <w:ind w:firstLine="0"/>
        <w:jc w:val="center"/>
        <w:rPr>
          <w:b/>
          <w:bCs/>
        </w:rPr>
      </w:pPr>
      <w:r w:rsidRPr="00DF2CAF">
        <w:rPr>
          <w:b/>
          <w:bCs/>
        </w:rPr>
        <w:t>AUDITORIA INTERNA</w:t>
      </w:r>
    </w:p>
    <w:p w:rsidR="00263D24" w:rsidRPr="00C271B7" w:rsidRDefault="00263D24" w:rsidP="00D16EE5">
      <w:pPr>
        <w:pStyle w:val="Encabezado"/>
        <w:spacing w:line="240" w:lineRule="auto"/>
        <w:ind w:firstLine="0"/>
        <w:jc w:val="center"/>
        <w:rPr>
          <w:rFonts w:ascii="Arial" w:hAnsi="Arial" w:cs="Arial"/>
          <w:b/>
          <w:lang w:val="es-ES_tradnl"/>
        </w:rPr>
      </w:pPr>
      <w:r w:rsidRPr="00D16EE5">
        <w:rPr>
          <w:rFonts w:ascii="Arial" w:hAnsi="Arial" w:cs="Arial"/>
          <w:b/>
        </w:rPr>
        <w:t>Detalle de recomendaciones parcialmente cumplidas</w:t>
      </w:r>
      <w:r w:rsidR="00985A95">
        <w:rPr>
          <w:rFonts w:ascii="Arial" w:hAnsi="Arial" w:cs="Arial"/>
          <w:b/>
        </w:rPr>
        <w:t xml:space="preserve"> y no cumplida</w:t>
      </w:r>
      <w:r w:rsidRPr="00D16EE5">
        <w:rPr>
          <w:rFonts w:ascii="Arial" w:hAnsi="Arial" w:cs="Arial"/>
          <w:b/>
        </w:rPr>
        <w:t xml:space="preserve">, </w:t>
      </w:r>
      <w:r w:rsidR="0080606A">
        <w:rPr>
          <w:rFonts w:ascii="Arial" w:hAnsi="Arial" w:cs="Arial"/>
          <w:b/>
        </w:rPr>
        <w:t>I</w:t>
      </w:r>
      <w:r w:rsidR="00985A95">
        <w:rPr>
          <w:rFonts w:ascii="Arial" w:hAnsi="Arial" w:cs="Arial"/>
          <w:b/>
        </w:rPr>
        <w:t>nforme del</w:t>
      </w:r>
      <w:r w:rsidRPr="00D16EE5">
        <w:rPr>
          <w:rFonts w:ascii="Arial" w:hAnsi="Arial" w:cs="Arial"/>
          <w:b/>
          <w:lang w:val="es-ES_tradnl"/>
        </w:rPr>
        <w:t xml:space="preserve"> denominado “</w:t>
      </w:r>
      <w:r w:rsidR="00D16EE5" w:rsidRPr="00D16EE5">
        <w:rPr>
          <w:rFonts w:ascii="Arial" w:eastAsia="Batang" w:hAnsi="Arial" w:cs="Arial"/>
          <w:b/>
          <w:bCs/>
          <w:kern w:val="18"/>
          <w:lang w:val="es-MX" w:eastAsia="en-US"/>
        </w:rPr>
        <w:t>Informe de control interno relativo al estudio de auditoria sobre la infraestructura física, tecnológica y hospedaje para el sitio alterno del Tribunal, N° ICI-01-2016”</w:t>
      </w:r>
      <w:r w:rsidRPr="00D16EE5">
        <w:rPr>
          <w:rFonts w:ascii="Arial" w:hAnsi="Arial" w:cs="Arial"/>
          <w:b/>
          <w:lang w:val="es-ES_tradnl"/>
        </w:rPr>
        <w:t xml:space="preserve">, remitido al Tribunal con </w:t>
      </w:r>
      <w:r w:rsidRPr="00C271B7">
        <w:rPr>
          <w:rFonts w:ascii="Arial" w:hAnsi="Arial" w:cs="Arial"/>
          <w:b/>
          <w:lang w:val="es-ES_tradnl"/>
        </w:rPr>
        <w:t>oficio N.° AI-070-2016 del 08 de abril de 2016</w:t>
      </w:r>
      <w:r w:rsidR="00C271B7" w:rsidRPr="00C271B7">
        <w:rPr>
          <w:rFonts w:ascii="Arial" w:hAnsi="Arial" w:cs="Arial"/>
          <w:b/>
          <w:lang w:val="es-ES_tradnl"/>
        </w:rPr>
        <w:t>.</w:t>
      </w:r>
    </w:p>
    <w:p w:rsidR="005E296D" w:rsidRDefault="005E296D" w:rsidP="00C3659B">
      <w:pPr>
        <w:spacing w:line="240" w:lineRule="auto"/>
        <w:ind w:firstLine="0"/>
        <w:jc w:val="center"/>
        <w:rPr>
          <w:b/>
        </w:rPr>
      </w:pPr>
    </w:p>
    <w:tbl>
      <w:tblPr>
        <w:tblW w:w="17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41"/>
        <w:gridCol w:w="1673"/>
        <w:gridCol w:w="2410"/>
        <w:gridCol w:w="3411"/>
        <w:gridCol w:w="3747"/>
        <w:gridCol w:w="2306"/>
        <w:gridCol w:w="600"/>
        <w:gridCol w:w="709"/>
        <w:gridCol w:w="708"/>
      </w:tblGrid>
      <w:tr w:rsidR="00E83A96" w:rsidRPr="00B754A0" w:rsidTr="00AE021A">
        <w:trPr>
          <w:trHeight w:val="520"/>
          <w:tblHeader/>
          <w:jc w:val="center"/>
        </w:trPr>
        <w:tc>
          <w:tcPr>
            <w:tcW w:w="1441" w:type="dxa"/>
            <w:vMerge w:val="restart"/>
            <w:tcBorders>
              <w:top w:val="single" w:sz="4" w:space="0" w:color="auto"/>
              <w:left w:val="single" w:sz="4" w:space="0" w:color="auto"/>
              <w:right w:val="single" w:sz="4" w:space="0" w:color="auto"/>
            </w:tcBorders>
            <w:shd w:val="clear" w:color="auto" w:fill="92CDDC"/>
            <w:vAlign w:val="center"/>
            <w:hideMark/>
          </w:tcPr>
          <w:p w:rsidR="00E83A96" w:rsidRPr="00AE6015" w:rsidRDefault="00E83A96" w:rsidP="00E83A96">
            <w:pPr>
              <w:spacing w:line="240" w:lineRule="auto"/>
              <w:ind w:firstLine="0"/>
              <w:jc w:val="center"/>
              <w:rPr>
                <w:rFonts w:cs="Arial"/>
                <w:b/>
                <w:bCs/>
                <w:sz w:val="20"/>
                <w:szCs w:val="20"/>
                <w:lang w:eastAsia="es-CR"/>
              </w:rPr>
            </w:pPr>
            <w:r>
              <w:rPr>
                <w:rFonts w:cs="Arial"/>
                <w:b/>
                <w:bCs/>
                <w:sz w:val="20"/>
                <w:szCs w:val="20"/>
                <w:lang w:eastAsia="es-CR"/>
              </w:rPr>
              <w:t>Acción de mejora n.°</w:t>
            </w:r>
          </w:p>
        </w:tc>
        <w:tc>
          <w:tcPr>
            <w:tcW w:w="1673" w:type="dxa"/>
            <w:vMerge w:val="restart"/>
            <w:tcBorders>
              <w:top w:val="single" w:sz="4" w:space="0" w:color="auto"/>
              <w:left w:val="single" w:sz="4" w:space="0" w:color="auto"/>
              <w:right w:val="single" w:sz="4" w:space="0" w:color="auto"/>
            </w:tcBorders>
            <w:shd w:val="clear" w:color="auto" w:fill="92CDDC"/>
            <w:vAlign w:val="center"/>
            <w:hideMark/>
          </w:tcPr>
          <w:p w:rsidR="00E83A96" w:rsidRPr="00AE6015" w:rsidRDefault="00E83A96" w:rsidP="00E83A96">
            <w:pPr>
              <w:spacing w:line="240" w:lineRule="auto"/>
              <w:ind w:firstLine="0"/>
              <w:jc w:val="center"/>
              <w:rPr>
                <w:rFonts w:cs="Arial"/>
                <w:b/>
                <w:bCs/>
                <w:sz w:val="20"/>
                <w:szCs w:val="20"/>
                <w:lang w:eastAsia="es-CR"/>
              </w:rPr>
            </w:pPr>
            <w:r w:rsidRPr="00AE6015">
              <w:rPr>
                <w:rFonts w:cs="Arial"/>
                <w:b/>
                <w:bCs/>
                <w:sz w:val="20"/>
                <w:szCs w:val="20"/>
                <w:lang w:eastAsia="es-CR"/>
              </w:rPr>
              <w:t>Dirigida a</w:t>
            </w:r>
          </w:p>
        </w:tc>
        <w:tc>
          <w:tcPr>
            <w:tcW w:w="2410" w:type="dxa"/>
            <w:vMerge w:val="restart"/>
            <w:tcBorders>
              <w:top w:val="single" w:sz="4" w:space="0" w:color="auto"/>
              <w:left w:val="single" w:sz="4" w:space="0" w:color="auto"/>
              <w:right w:val="single" w:sz="4" w:space="0" w:color="auto"/>
            </w:tcBorders>
            <w:shd w:val="clear" w:color="auto" w:fill="92CDDC"/>
            <w:vAlign w:val="center"/>
            <w:hideMark/>
          </w:tcPr>
          <w:p w:rsidR="00E83A96" w:rsidRPr="00AE6015" w:rsidRDefault="00E83A96" w:rsidP="00E83A96">
            <w:pPr>
              <w:spacing w:line="240" w:lineRule="auto"/>
              <w:ind w:firstLine="0"/>
              <w:jc w:val="center"/>
              <w:rPr>
                <w:rFonts w:cs="Arial"/>
                <w:b/>
                <w:bCs/>
                <w:sz w:val="20"/>
                <w:szCs w:val="20"/>
                <w:lang w:eastAsia="es-CR"/>
              </w:rPr>
            </w:pPr>
            <w:r>
              <w:rPr>
                <w:rFonts w:cs="Arial"/>
                <w:b/>
                <w:bCs/>
                <w:sz w:val="20"/>
                <w:szCs w:val="20"/>
                <w:lang w:eastAsia="es-CR"/>
              </w:rPr>
              <w:t>Acción de mejora formulada por la Auditora</w:t>
            </w:r>
          </w:p>
        </w:tc>
        <w:tc>
          <w:tcPr>
            <w:tcW w:w="3411" w:type="dxa"/>
            <w:vMerge w:val="restart"/>
            <w:tcBorders>
              <w:top w:val="single" w:sz="4" w:space="0" w:color="auto"/>
              <w:left w:val="single" w:sz="4" w:space="0" w:color="auto"/>
              <w:right w:val="single" w:sz="4" w:space="0" w:color="auto"/>
            </w:tcBorders>
            <w:shd w:val="clear" w:color="auto" w:fill="92CDDC"/>
            <w:vAlign w:val="center"/>
            <w:hideMark/>
          </w:tcPr>
          <w:p w:rsidR="00E83A96" w:rsidRPr="00AE6015" w:rsidRDefault="00E83A96" w:rsidP="00E83A96">
            <w:pPr>
              <w:spacing w:line="240" w:lineRule="auto"/>
              <w:ind w:firstLine="0"/>
              <w:jc w:val="center"/>
              <w:rPr>
                <w:rFonts w:cs="Arial"/>
                <w:b/>
                <w:bCs/>
                <w:sz w:val="20"/>
                <w:szCs w:val="20"/>
                <w:lang w:eastAsia="es-CR"/>
              </w:rPr>
            </w:pPr>
            <w:r>
              <w:rPr>
                <w:rFonts w:cs="Arial"/>
                <w:b/>
                <w:bCs/>
                <w:sz w:val="20"/>
                <w:szCs w:val="20"/>
                <w:lang w:eastAsia="es-CR"/>
              </w:rPr>
              <w:t>Acciones acordadas por la Administración</w:t>
            </w:r>
          </w:p>
        </w:tc>
        <w:tc>
          <w:tcPr>
            <w:tcW w:w="3747" w:type="dxa"/>
            <w:vMerge w:val="restart"/>
            <w:tcBorders>
              <w:top w:val="single" w:sz="4" w:space="0" w:color="auto"/>
              <w:left w:val="single" w:sz="4" w:space="0" w:color="auto"/>
              <w:right w:val="single" w:sz="4" w:space="0" w:color="auto"/>
            </w:tcBorders>
            <w:shd w:val="clear" w:color="auto" w:fill="92CDDC"/>
            <w:vAlign w:val="center"/>
            <w:hideMark/>
          </w:tcPr>
          <w:p w:rsidR="00E83A96" w:rsidRPr="00B754A0" w:rsidRDefault="00E83A96" w:rsidP="00E83A96">
            <w:pPr>
              <w:spacing w:line="240" w:lineRule="auto"/>
              <w:ind w:firstLine="0"/>
              <w:jc w:val="center"/>
              <w:rPr>
                <w:rFonts w:cs="Arial"/>
                <w:b/>
                <w:bCs/>
                <w:sz w:val="20"/>
                <w:szCs w:val="20"/>
                <w:lang w:eastAsia="es-CR"/>
              </w:rPr>
            </w:pPr>
            <w:r w:rsidRPr="00B754A0">
              <w:rPr>
                <w:rFonts w:cs="Arial"/>
                <w:b/>
                <w:bCs/>
                <w:sz w:val="20"/>
                <w:szCs w:val="20"/>
                <w:lang w:eastAsia="es-CR"/>
              </w:rPr>
              <w:t xml:space="preserve">Acciones realizadas </w:t>
            </w:r>
          </w:p>
          <w:p w:rsidR="00E83A96" w:rsidRPr="00B754A0" w:rsidRDefault="00E83A96" w:rsidP="00E83A96">
            <w:pPr>
              <w:spacing w:line="240" w:lineRule="auto"/>
              <w:ind w:firstLine="0"/>
              <w:jc w:val="center"/>
              <w:rPr>
                <w:rFonts w:cs="Arial"/>
                <w:b/>
                <w:bCs/>
                <w:sz w:val="20"/>
                <w:szCs w:val="20"/>
                <w:lang w:eastAsia="es-CR"/>
              </w:rPr>
            </w:pPr>
            <w:r w:rsidRPr="00B754A0">
              <w:rPr>
                <w:rFonts w:cs="Arial"/>
                <w:b/>
                <w:bCs/>
                <w:sz w:val="20"/>
                <w:szCs w:val="20"/>
                <w:lang w:eastAsia="es-CR"/>
              </w:rPr>
              <w:t>por la Administración</w:t>
            </w:r>
          </w:p>
        </w:tc>
        <w:tc>
          <w:tcPr>
            <w:tcW w:w="2306" w:type="dxa"/>
            <w:vMerge w:val="restart"/>
            <w:tcBorders>
              <w:top w:val="single" w:sz="4" w:space="0" w:color="auto"/>
              <w:left w:val="single" w:sz="4" w:space="0" w:color="auto"/>
              <w:right w:val="single" w:sz="4" w:space="0" w:color="auto"/>
            </w:tcBorders>
            <w:shd w:val="clear" w:color="auto" w:fill="92CDDC"/>
            <w:vAlign w:val="center"/>
          </w:tcPr>
          <w:p w:rsidR="00E83A96" w:rsidRPr="00B754A0" w:rsidRDefault="00E83A96" w:rsidP="00E83A96">
            <w:pPr>
              <w:spacing w:line="240" w:lineRule="auto"/>
              <w:ind w:firstLine="0"/>
              <w:jc w:val="center"/>
              <w:rPr>
                <w:rFonts w:cs="Arial"/>
                <w:b/>
                <w:bCs/>
                <w:sz w:val="20"/>
                <w:szCs w:val="20"/>
                <w:lang w:eastAsia="es-CR"/>
              </w:rPr>
            </w:pPr>
            <w:r>
              <w:rPr>
                <w:rFonts w:cs="Arial"/>
                <w:b/>
                <w:bCs/>
                <w:sz w:val="20"/>
                <w:szCs w:val="20"/>
                <w:lang w:eastAsia="es-CR"/>
              </w:rPr>
              <w:t>Criterio de la Auditoría</w:t>
            </w:r>
          </w:p>
        </w:tc>
        <w:tc>
          <w:tcPr>
            <w:tcW w:w="2017" w:type="dxa"/>
            <w:gridSpan w:val="3"/>
            <w:tcBorders>
              <w:top w:val="single" w:sz="4" w:space="0" w:color="auto"/>
              <w:left w:val="single" w:sz="4" w:space="0" w:color="auto"/>
              <w:bottom w:val="single" w:sz="4" w:space="0" w:color="auto"/>
              <w:right w:val="single" w:sz="4" w:space="0" w:color="auto"/>
            </w:tcBorders>
            <w:shd w:val="clear" w:color="auto" w:fill="92CDDC"/>
            <w:vAlign w:val="center"/>
            <w:hideMark/>
          </w:tcPr>
          <w:p w:rsidR="00E83A96" w:rsidRPr="00B754A0" w:rsidRDefault="00E83A96" w:rsidP="00E83A96">
            <w:pPr>
              <w:spacing w:line="240" w:lineRule="auto"/>
              <w:ind w:firstLine="0"/>
              <w:jc w:val="center"/>
              <w:rPr>
                <w:rFonts w:cs="Arial"/>
                <w:b/>
                <w:bCs/>
                <w:sz w:val="20"/>
                <w:szCs w:val="20"/>
                <w:lang w:eastAsia="es-CR"/>
              </w:rPr>
            </w:pPr>
            <w:r>
              <w:rPr>
                <w:rFonts w:cs="Arial"/>
                <w:b/>
                <w:bCs/>
                <w:sz w:val="20"/>
                <w:szCs w:val="20"/>
                <w:lang w:eastAsia="es-CR"/>
              </w:rPr>
              <w:t>Estado de acción de mejora</w:t>
            </w:r>
            <w:r w:rsidRPr="00B754A0">
              <w:rPr>
                <w:rFonts w:cs="Arial"/>
                <w:b/>
                <w:bCs/>
                <w:sz w:val="20"/>
                <w:szCs w:val="20"/>
                <w:lang w:eastAsia="es-CR"/>
              </w:rPr>
              <w:t xml:space="preserve"> </w:t>
            </w:r>
          </w:p>
        </w:tc>
      </w:tr>
      <w:tr w:rsidR="00E83A96" w:rsidRPr="00B754A0" w:rsidTr="00AE021A">
        <w:trPr>
          <w:trHeight w:val="286"/>
          <w:tblHeader/>
          <w:jc w:val="center"/>
        </w:trPr>
        <w:tc>
          <w:tcPr>
            <w:tcW w:w="1441" w:type="dxa"/>
            <w:vMerge/>
            <w:tcBorders>
              <w:left w:val="single" w:sz="4" w:space="0" w:color="auto"/>
              <w:bottom w:val="single" w:sz="4" w:space="0" w:color="auto"/>
              <w:right w:val="single" w:sz="4" w:space="0" w:color="auto"/>
            </w:tcBorders>
            <w:shd w:val="clear" w:color="auto" w:fill="92CDDC"/>
          </w:tcPr>
          <w:p w:rsidR="00E83A96" w:rsidRPr="00AE6015" w:rsidRDefault="00E83A96" w:rsidP="00E83A96">
            <w:pPr>
              <w:spacing w:line="240" w:lineRule="auto"/>
              <w:ind w:firstLine="0"/>
              <w:jc w:val="center"/>
              <w:rPr>
                <w:rFonts w:cs="Arial"/>
                <w:b/>
                <w:bCs/>
                <w:sz w:val="20"/>
                <w:szCs w:val="20"/>
                <w:lang w:eastAsia="es-CR"/>
              </w:rPr>
            </w:pPr>
          </w:p>
        </w:tc>
        <w:tc>
          <w:tcPr>
            <w:tcW w:w="1673" w:type="dxa"/>
            <w:vMerge/>
            <w:tcBorders>
              <w:left w:val="single" w:sz="4" w:space="0" w:color="auto"/>
              <w:bottom w:val="single" w:sz="4" w:space="0" w:color="auto"/>
              <w:right w:val="single" w:sz="4" w:space="0" w:color="auto"/>
            </w:tcBorders>
            <w:shd w:val="clear" w:color="auto" w:fill="92CDDC"/>
          </w:tcPr>
          <w:p w:rsidR="00E83A96" w:rsidRPr="00AE6015" w:rsidRDefault="00E83A96" w:rsidP="00E83A96">
            <w:pPr>
              <w:spacing w:line="240" w:lineRule="auto"/>
              <w:ind w:firstLine="0"/>
              <w:rPr>
                <w:rFonts w:cs="Arial"/>
                <w:bCs/>
                <w:sz w:val="20"/>
                <w:szCs w:val="20"/>
                <w:lang w:eastAsia="es-CR"/>
              </w:rPr>
            </w:pPr>
          </w:p>
        </w:tc>
        <w:tc>
          <w:tcPr>
            <w:tcW w:w="2410" w:type="dxa"/>
            <w:vMerge/>
            <w:tcBorders>
              <w:left w:val="single" w:sz="4" w:space="0" w:color="auto"/>
              <w:bottom w:val="single" w:sz="4" w:space="0" w:color="auto"/>
              <w:right w:val="single" w:sz="4" w:space="0" w:color="auto"/>
            </w:tcBorders>
            <w:shd w:val="clear" w:color="auto" w:fill="92CDDC"/>
          </w:tcPr>
          <w:p w:rsidR="00E83A96" w:rsidRPr="00AE6015" w:rsidRDefault="00E83A96" w:rsidP="00E83A96">
            <w:pPr>
              <w:pStyle w:val="Prrafodelista"/>
              <w:tabs>
                <w:tab w:val="left" w:pos="426"/>
              </w:tabs>
              <w:spacing w:line="240" w:lineRule="auto"/>
              <w:ind w:left="0" w:firstLine="0"/>
              <w:rPr>
                <w:rFonts w:cs="Arial"/>
                <w:sz w:val="20"/>
                <w:szCs w:val="20"/>
                <w:lang w:eastAsia="es-CR"/>
              </w:rPr>
            </w:pPr>
          </w:p>
        </w:tc>
        <w:tc>
          <w:tcPr>
            <w:tcW w:w="3411" w:type="dxa"/>
            <w:vMerge/>
            <w:tcBorders>
              <w:left w:val="single" w:sz="4" w:space="0" w:color="auto"/>
              <w:bottom w:val="single" w:sz="4" w:space="0" w:color="auto"/>
              <w:right w:val="single" w:sz="4" w:space="0" w:color="auto"/>
            </w:tcBorders>
            <w:shd w:val="clear" w:color="auto" w:fill="92CDDC"/>
          </w:tcPr>
          <w:p w:rsidR="00E83A96" w:rsidRPr="00AE6015" w:rsidRDefault="00E83A96" w:rsidP="00E83A96">
            <w:pPr>
              <w:spacing w:line="240" w:lineRule="auto"/>
              <w:ind w:firstLine="0"/>
              <w:rPr>
                <w:rFonts w:cs="Arial"/>
                <w:i/>
                <w:sz w:val="20"/>
                <w:szCs w:val="20"/>
              </w:rPr>
            </w:pPr>
          </w:p>
        </w:tc>
        <w:tc>
          <w:tcPr>
            <w:tcW w:w="3747" w:type="dxa"/>
            <w:vMerge/>
            <w:tcBorders>
              <w:left w:val="single" w:sz="4" w:space="0" w:color="auto"/>
              <w:bottom w:val="single" w:sz="4" w:space="0" w:color="auto"/>
              <w:right w:val="single" w:sz="4" w:space="0" w:color="auto"/>
            </w:tcBorders>
            <w:shd w:val="clear" w:color="auto" w:fill="92CDDC"/>
          </w:tcPr>
          <w:p w:rsidR="00E83A96" w:rsidRPr="00B754A0" w:rsidRDefault="00E83A96" w:rsidP="00E83A96">
            <w:pPr>
              <w:pStyle w:val="Prrafodelista"/>
              <w:spacing w:line="240" w:lineRule="auto"/>
              <w:ind w:left="0" w:firstLine="0"/>
              <w:rPr>
                <w:rFonts w:cs="Arial"/>
                <w:bCs/>
                <w:sz w:val="20"/>
                <w:szCs w:val="20"/>
                <w:lang w:eastAsia="es-CR"/>
              </w:rPr>
            </w:pPr>
          </w:p>
        </w:tc>
        <w:tc>
          <w:tcPr>
            <w:tcW w:w="2306" w:type="dxa"/>
            <w:vMerge/>
            <w:tcBorders>
              <w:left w:val="single" w:sz="4" w:space="0" w:color="auto"/>
              <w:bottom w:val="single" w:sz="4" w:space="0" w:color="auto"/>
              <w:right w:val="single" w:sz="4" w:space="0" w:color="auto"/>
            </w:tcBorders>
            <w:shd w:val="clear" w:color="auto" w:fill="92CDDC"/>
          </w:tcPr>
          <w:p w:rsidR="00E83A96" w:rsidRPr="00B754A0" w:rsidRDefault="00E83A96" w:rsidP="00E83A96">
            <w:pPr>
              <w:spacing w:line="240" w:lineRule="auto"/>
              <w:ind w:firstLine="0"/>
              <w:jc w:val="center"/>
              <w:rPr>
                <w:rFonts w:cs="Arial"/>
                <w:b/>
                <w:bCs/>
                <w:sz w:val="20"/>
                <w:szCs w:val="20"/>
                <w:lang w:eastAsia="es-CR"/>
              </w:rPr>
            </w:pPr>
          </w:p>
        </w:tc>
        <w:tc>
          <w:tcPr>
            <w:tcW w:w="60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E83A96" w:rsidRPr="00B754A0" w:rsidRDefault="00E83A96" w:rsidP="00E83A96">
            <w:pPr>
              <w:spacing w:line="240" w:lineRule="auto"/>
              <w:ind w:firstLine="0"/>
              <w:jc w:val="center"/>
              <w:rPr>
                <w:rFonts w:cs="Arial"/>
                <w:b/>
                <w:bCs/>
                <w:sz w:val="20"/>
                <w:szCs w:val="20"/>
                <w:lang w:eastAsia="es-CR"/>
              </w:rPr>
            </w:pPr>
            <w:r w:rsidRPr="00B754A0">
              <w:rPr>
                <w:rFonts w:cs="Arial"/>
                <w:b/>
                <w:bCs/>
                <w:sz w:val="20"/>
                <w:szCs w:val="20"/>
                <w:lang w:eastAsia="es-CR"/>
              </w:rPr>
              <w:t>C</w:t>
            </w:r>
          </w:p>
        </w:tc>
        <w:tc>
          <w:tcPr>
            <w:tcW w:w="709" w:type="dxa"/>
            <w:tcBorders>
              <w:top w:val="single" w:sz="4" w:space="0" w:color="auto"/>
              <w:left w:val="single" w:sz="4" w:space="0" w:color="auto"/>
              <w:bottom w:val="single" w:sz="4" w:space="0" w:color="auto"/>
              <w:right w:val="single" w:sz="4" w:space="0" w:color="auto"/>
            </w:tcBorders>
            <w:shd w:val="clear" w:color="auto" w:fill="92CDDC"/>
            <w:vAlign w:val="center"/>
          </w:tcPr>
          <w:p w:rsidR="00E83A96" w:rsidRPr="00B754A0" w:rsidRDefault="00E83A96" w:rsidP="00E83A96">
            <w:pPr>
              <w:spacing w:line="240" w:lineRule="auto"/>
              <w:ind w:firstLine="0"/>
              <w:jc w:val="center"/>
              <w:rPr>
                <w:rFonts w:cs="Arial"/>
                <w:b/>
                <w:bCs/>
                <w:sz w:val="20"/>
                <w:szCs w:val="20"/>
                <w:lang w:eastAsia="es-CR"/>
              </w:rPr>
            </w:pPr>
            <w:r>
              <w:rPr>
                <w:rFonts w:cs="Arial"/>
                <w:b/>
                <w:bCs/>
                <w:sz w:val="20"/>
                <w:szCs w:val="20"/>
                <w:lang w:eastAsia="es-CR"/>
              </w:rPr>
              <w:t>P</w:t>
            </w:r>
            <w:r w:rsidRPr="00B754A0">
              <w:rPr>
                <w:rFonts w:cs="Arial"/>
                <w:b/>
                <w:bCs/>
                <w:sz w:val="20"/>
                <w:szCs w:val="20"/>
                <w:lang w:eastAsia="es-CR"/>
              </w:rPr>
              <w:t>C</w:t>
            </w:r>
          </w:p>
        </w:tc>
        <w:tc>
          <w:tcPr>
            <w:tcW w:w="708" w:type="dxa"/>
            <w:tcBorders>
              <w:top w:val="single" w:sz="4" w:space="0" w:color="auto"/>
              <w:left w:val="single" w:sz="4" w:space="0" w:color="auto"/>
              <w:bottom w:val="single" w:sz="4" w:space="0" w:color="auto"/>
              <w:right w:val="single" w:sz="4" w:space="0" w:color="auto"/>
            </w:tcBorders>
            <w:shd w:val="clear" w:color="auto" w:fill="92CDDC"/>
            <w:vAlign w:val="center"/>
          </w:tcPr>
          <w:p w:rsidR="00E83A96" w:rsidRPr="00B754A0" w:rsidRDefault="00E83A96" w:rsidP="00E83A96">
            <w:pPr>
              <w:spacing w:line="240" w:lineRule="auto"/>
              <w:ind w:firstLine="0"/>
              <w:jc w:val="center"/>
              <w:rPr>
                <w:rFonts w:cs="Arial"/>
                <w:b/>
                <w:bCs/>
                <w:sz w:val="20"/>
                <w:szCs w:val="20"/>
                <w:lang w:eastAsia="es-CR"/>
              </w:rPr>
            </w:pPr>
            <w:r>
              <w:rPr>
                <w:rFonts w:cs="Arial"/>
                <w:b/>
                <w:bCs/>
                <w:sz w:val="20"/>
                <w:szCs w:val="20"/>
                <w:lang w:eastAsia="es-CR"/>
              </w:rPr>
              <w:t>N</w:t>
            </w:r>
            <w:r w:rsidRPr="00B754A0">
              <w:rPr>
                <w:rFonts w:cs="Arial"/>
                <w:b/>
                <w:bCs/>
                <w:sz w:val="20"/>
                <w:szCs w:val="20"/>
                <w:lang w:eastAsia="es-CR"/>
              </w:rPr>
              <w:t>C</w:t>
            </w:r>
          </w:p>
        </w:tc>
      </w:tr>
      <w:tr w:rsidR="00E83A96" w:rsidRPr="0084134E" w:rsidTr="00AE021A">
        <w:trPr>
          <w:trHeight w:val="77"/>
          <w:jc w:val="center"/>
        </w:trPr>
        <w:tc>
          <w:tcPr>
            <w:tcW w:w="1441" w:type="dxa"/>
            <w:tcBorders>
              <w:top w:val="single" w:sz="4" w:space="0" w:color="auto"/>
              <w:left w:val="single" w:sz="4" w:space="0" w:color="auto"/>
              <w:bottom w:val="single" w:sz="4" w:space="0" w:color="auto"/>
              <w:right w:val="single" w:sz="4" w:space="0" w:color="auto"/>
            </w:tcBorders>
            <w:shd w:val="clear" w:color="auto" w:fill="auto"/>
          </w:tcPr>
          <w:p w:rsidR="00E83A96" w:rsidRPr="007853CC" w:rsidRDefault="00E83A96" w:rsidP="00E83A96">
            <w:pPr>
              <w:spacing w:line="240" w:lineRule="auto"/>
              <w:ind w:firstLine="0"/>
              <w:jc w:val="center"/>
              <w:rPr>
                <w:rFonts w:cs="Arial"/>
                <w:b/>
                <w:bCs/>
                <w:sz w:val="20"/>
                <w:szCs w:val="20"/>
                <w:lang w:eastAsia="es-CR"/>
              </w:rPr>
            </w:pPr>
            <w:r w:rsidRPr="007853CC">
              <w:rPr>
                <w:rFonts w:cs="Arial"/>
                <w:b/>
                <w:bCs/>
                <w:sz w:val="20"/>
                <w:szCs w:val="20"/>
                <w:lang w:eastAsia="es-CR"/>
              </w:rPr>
              <w:t>4.2</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6019DE" w:rsidRDefault="006019DE" w:rsidP="006019DE">
            <w:pPr>
              <w:spacing w:line="240" w:lineRule="auto"/>
              <w:ind w:firstLine="0"/>
              <w:rPr>
                <w:rFonts w:cs="Arial"/>
                <w:b/>
                <w:bCs/>
                <w:sz w:val="20"/>
                <w:szCs w:val="20"/>
              </w:rPr>
            </w:pPr>
            <w:r>
              <w:rPr>
                <w:rFonts w:cs="Arial"/>
                <w:b/>
                <w:bCs/>
                <w:sz w:val="20"/>
                <w:szCs w:val="20"/>
              </w:rPr>
              <w:t>A la Dirección General de Estrategia Tecnológica</w:t>
            </w:r>
            <w:r>
              <w:rPr>
                <w:rStyle w:val="Refdenotaalpie"/>
                <w:b/>
                <w:bCs/>
                <w:szCs w:val="20"/>
              </w:rPr>
              <w:footnoteReference w:id="7"/>
            </w:r>
          </w:p>
          <w:p w:rsidR="00E83A96" w:rsidRPr="00AE021A" w:rsidRDefault="00E83A96" w:rsidP="00E83A96">
            <w:pPr>
              <w:spacing w:line="240" w:lineRule="auto"/>
              <w:ind w:firstLine="0"/>
              <w:rPr>
                <w:rFonts w:cs="Arial"/>
                <w:sz w:val="20"/>
                <w:szCs w:val="20"/>
              </w:rPr>
            </w:pPr>
          </w:p>
          <w:p w:rsidR="00E83A96" w:rsidRPr="00AE021A" w:rsidRDefault="00E83A96" w:rsidP="00E83A96">
            <w:pPr>
              <w:spacing w:line="240" w:lineRule="auto"/>
              <w:ind w:firstLine="0"/>
              <w:rPr>
                <w:rFonts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3A96" w:rsidRPr="007853CC" w:rsidRDefault="00E83A96" w:rsidP="00E83A96">
            <w:pPr>
              <w:spacing w:line="240" w:lineRule="auto"/>
              <w:ind w:firstLine="0"/>
              <w:rPr>
                <w:rFonts w:cs="Arial"/>
                <w:color w:val="000000"/>
                <w:sz w:val="20"/>
                <w:szCs w:val="20"/>
                <w:lang w:eastAsia="es-CR"/>
              </w:rPr>
            </w:pPr>
            <w:r w:rsidRPr="007853CC">
              <w:rPr>
                <w:rFonts w:cs="Arial"/>
                <w:color w:val="000000"/>
                <w:sz w:val="20"/>
                <w:szCs w:val="20"/>
                <w:lang w:eastAsia="es-CR"/>
              </w:rPr>
              <w:t>Como parte del análisis referido en el aparte precedente, instruir al Órgano Fiscalizador de la contratación objeto de estudio, para que asuma su rol y las funciones que le competen de acuerdo con el Instructivo de Fiscalización Contractual del Tribunal Supremo de Elecciones, en función de las obligaciones establecidas en los contratos y, de ser necesario, en caso de incumplimiento, se establezcan las responsabilidades correspondientes.</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E83A96" w:rsidRPr="007853CC" w:rsidRDefault="00E83A96" w:rsidP="00E83A96">
            <w:pPr>
              <w:spacing w:line="240" w:lineRule="auto"/>
              <w:ind w:firstLine="0"/>
              <w:rPr>
                <w:rFonts w:cs="Arial"/>
                <w:sz w:val="20"/>
                <w:szCs w:val="20"/>
              </w:rPr>
            </w:pPr>
            <w:r w:rsidRPr="007853CC">
              <w:rPr>
                <w:rFonts w:cs="Arial"/>
                <w:sz w:val="20"/>
                <w:szCs w:val="20"/>
              </w:rPr>
              <w:t>Con</w:t>
            </w:r>
            <w:r>
              <w:rPr>
                <w:rFonts w:cs="Arial"/>
                <w:sz w:val="20"/>
                <w:szCs w:val="20"/>
              </w:rPr>
              <w:t xml:space="preserve"> respecto a la recomendación </w:t>
            </w:r>
            <w:r w:rsidR="00D66A1B">
              <w:rPr>
                <w:rFonts w:cs="Arial"/>
                <w:sz w:val="20"/>
                <w:szCs w:val="20"/>
              </w:rPr>
              <w:t xml:space="preserve">n.° </w:t>
            </w:r>
            <w:r>
              <w:rPr>
                <w:rFonts w:cs="Arial"/>
                <w:sz w:val="20"/>
                <w:szCs w:val="20"/>
              </w:rPr>
              <w:t>4.2</w:t>
            </w:r>
            <w:r w:rsidRPr="007853CC">
              <w:rPr>
                <w:rFonts w:cs="Arial"/>
                <w:sz w:val="20"/>
                <w:szCs w:val="20"/>
              </w:rPr>
              <w:t xml:space="preserve"> la Dirección General de Estrategia Tecnológica en conjunto con la Dirección Ejecutiva, señal</w:t>
            </w:r>
            <w:r>
              <w:rPr>
                <w:rFonts w:cs="Arial"/>
                <w:sz w:val="20"/>
                <w:szCs w:val="20"/>
              </w:rPr>
              <w:t>aron</w:t>
            </w:r>
            <w:r w:rsidRPr="007853CC">
              <w:rPr>
                <w:rFonts w:cs="Arial"/>
                <w:sz w:val="20"/>
                <w:szCs w:val="20"/>
              </w:rPr>
              <w:t xml:space="preserve"> mediante </w:t>
            </w:r>
            <w:r>
              <w:rPr>
                <w:rFonts w:cs="Arial"/>
                <w:sz w:val="20"/>
                <w:szCs w:val="20"/>
              </w:rPr>
              <w:t xml:space="preserve">cronograma ajustado, adjunto al </w:t>
            </w:r>
            <w:r w:rsidRPr="007853CC">
              <w:rPr>
                <w:rFonts w:cs="Arial"/>
                <w:sz w:val="20"/>
                <w:szCs w:val="20"/>
              </w:rPr>
              <w:t xml:space="preserve">oficio </w:t>
            </w:r>
            <w:r>
              <w:rPr>
                <w:rFonts w:cs="Arial"/>
                <w:sz w:val="20"/>
                <w:szCs w:val="20"/>
              </w:rPr>
              <w:t xml:space="preserve">n.° </w:t>
            </w:r>
            <w:r w:rsidRPr="007853CC">
              <w:rPr>
                <w:rFonts w:cs="Arial"/>
                <w:sz w:val="20"/>
                <w:szCs w:val="20"/>
              </w:rPr>
              <w:t>DGET-</w:t>
            </w:r>
            <w:r>
              <w:rPr>
                <w:rFonts w:cs="Arial"/>
                <w:sz w:val="20"/>
                <w:szCs w:val="20"/>
              </w:rPr>
              <w:t>102</w:t>
            </w:r>
            <w:r w:rsidRPr="007853CC">
              <w:rPr>
                <w:rFonts w:cs="Arial"/>
                <w:sz w:val="20"/>
                <w:szCs w:val="20"/>
              </w:rPr>
              <w:t>-201</w:t>
            </w:r>
            <w:r>
              <w:rPr>
                <w:rFonts w:cs="Arial"/>
                <w:sz w:val="20"/>
                <w:szCs w:val="20"/>
              </w:rPr>
              <w:t>6</w:t>
            </w:r>
            <w:r w:rsidRPr="007853CC">
              <w:rPr>
                <w:rFonts w:cs="Arial"/>
                <w:sz w:val="20"/>
                <w:szCs w:val="20"/>
              </w:rPr>
              <w:t xml:space="preserve"> del </w:t>
            </w:r>
            <w:r>
              <w:rPr>
                <w:rFonts w:cs="Arial"/>
                <w:sz w:val="20"/>
                <w:szCs w:val="20"/>
              </w:rPr>
              <w:t xml:space="preserve">17 de mayo </w:t>
            </w:r>
            <w:r w:rsidRPr="007853CC">
              <w:rPr>
                <w:rFonts w:cs="Arial"/>
                <w:sz w:val="20"/>
                <w:szCs w:val="20"/>
              </w:rPr>
              <w:t>de 2016, lo siguiente:</w:t>
            </w:r>
          </w:p>
          <w:p w:rsidR="00E83A96" w:rsidRPr="007853CC"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b/>
                <w:sz w:val="20"/>
                <w:szCs w:val="20"/>
              </w:rPr>
            </w:pPr>
            <w:r w:rsidRPr="007853CC">
              <w:rPr>
                <w:rFonts w:cs="Arial"/>
                <w:b/>
                <w:sz w:val="20"/>
                <w:szCs w:val="20"/>
              </w:rPr>
              <w:t xml:space="preserve">Actividades: </w:t>
            </w:r>
          </w:p>
          <w:p w:rsidR="00E83A96" w:rsidRPr="007853CC" w:rsidRDefault="00E83A96" w:rsidP="00E83A96">
            <w:pPr>
              <w:spacing w:line="240" w:lineRule="auto"/>
              <w:ind w:firstLine="0"/>
              <w:rPr>
                <w:rFonts w:cs="Arial"/>
                <w:sz w:val="20"/>
                <w:szCs w:val="20"/>
              </w:rPr>
            </w:pPr>
            <w:r w:rsidRPr="007853CC">
              <w:rPr>
                <w:rFonts w:cs="Arial"/>
                <w:sz w:val="20"/>
                <w:szCs w:val="20"/>
              </w:rPr>
              <w:t>1 Presentar en reunión de jefaturas: "Fiscalización y contratación: el deber del debido cuidado”.</w:t>
            </w:r>
          </w:p>
          <w:p w:rsidR="00E83A96" w:rsidRPr="007853CC"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sz w:val="20"/>
                <w:szCs w:val="20"/>
              </w:rPr>
            </w:pPr>
            <w:r w:rsidRPr="007853CC">
              <w:rPr>
                <w:rFonts w:cs="Arial"/>
                <w:sz w:val="20"/>
                <w:szCs w:val="20"/>
              </w:rPr>
              <w:t xml:space="preserve">Fecha de inicio: </w:t>
            </w:r>
            <w:r>
              <w:rPr>
                <w:rFonts w:cs="Arial"/>
                <w:sz w:val="20"/>
                <w:szCs w:val="20"/>
              </w:rPr>
              <w:t>20</w:t>
            </w:r>
            <w:r w:rsidRPr="007853CC">
              <w:rPr>
                <w:rFonts w:cs="Arial"/>
                <w:sz w:val="20"/>
                <w:szCs w:val="20"/>
              </w:rPr>
              <w:t>/05/2016</w:t>
            </w:r>
          </w:p>
          <w:p w:rsidR="00E83A96" w:rsidRPr="007853CC"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sz w:val="20"/>
                <w:szCs w:val="20"/>
              </w:rPr>
            </w:pPr>
            <w:r w:rsidRPr="007853CC">
              <w:rPr>
                <w:rFonts w:cs="Arial"/>
                <w:sz w:val="20"/>
                <w:szCs w:val="20"/>
              </w:rPr>
              <w:t xml:space="preserve">Fecha fin: </w:t>
            </w:r>
            <w:r>
              <w:rPr>
                <w:rFonts w:cs="Arial"/>
                <w:sz w:val="20"/>
                <w:szCs w:val="20"/>
              </w:rPr>
              <w:t>20</w:t>
            </w:r>
            <w:r w:rsidRPr="007853CC">
              <w:rPr>
                <w:rFonts w:cs="Arial"/>
                <w:sz w:val="20"/>
                <w:szCs w:val="20"/>
              </w:rPr>
              <w:t>/05/2016</w:t>
            </w:r>
          </w:p>
          <w:p w:rsidR="00E83A96" w:rsidRPr="007853CC"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sz w:val="20"/>
                <w:szCs w:val="20"/>
              </w:rPr>
            </w:pPr>
            <w:r w:rsidRPr="007853CC">
              <w:rPr>
                <w:rFonts w:cs="Arial"/>
                <w:sz w:val="20"/>
                <w:szCs w:val="20"/>
              </w:rPr>
              <w:t>Responsable: Dennis Cascante Hernández</w:t>
            </w:r>
          </w:p>
          <w:p w:rsidR="00E83A96" w:rsidRDefault="00E83A96" w:rsidP="00E83A96">
            <w:pPr>
              <w:spacing w:line="240" w:lineRule="auto"/>
              <w:ind w:firstLine="0"/>
              <w:rPr>
                <w:rFonts w:cs="Arial"/>
                <w:sz w:val="20"/>
                <w:szCs w:val="20"/>
              </w:rPr>
            </w:pPr>
          </w:p>
          <w:p w:rsidR="00E83A96" w:rsidRDefault="00E83A96" w:rsidP="00E83A96">
            <w:pPr>
              <w:spacing w:line="240" w:lineRule="auto"/>
              <w:ind w:firstLine="0"/>
              <w:rPr>
                <w:rFonts w:cs="Arial"/>
                <w:sz w:val="20"/>
                <w:szCs w:val="20"/>
              </w:rPr>
            </w:pPr>
            <w:r w:rsidRPr="00EA4F5F">
              <w:rPr>
                <w:rFonts w:cs="Arial"/>
                <w:sz w:val="20"/>
                <w:szCs w:val="20"/>
              </w:rPr>
              <w:t xml:space="preserve">Asimismo, </w:t>
            </w:r>
            <w:r>
              <w:rPr>
                <w:rFonts w:cs="Arial"/>
                <w:sz w:val="20"/>
                <w:szCs w:val="20"/>
              </w:rPr>
              <w:t xml:space="preserve">sobre esta recomendación el Tribunal Supremo </w:t>
            </w:r>
            <w:r>
              <w:rPr>
                <w:rFonts w:cs="Arial"/>
                <w:sz w:val="20"/>
                <w:szCs w:val="20"/>
              </w:rPr>
              <w:lastRenderedPageBreak/>
              <w:t xml:space="preserve">de Elecciones dispuso </w:t>
            </w:r>
            <w:r w:rsidRPr="006A3B8D">
              <w:rPr>
                <w:rFonts w:cs="Arial"/>
                <w:sz w:val="20"/>
                <w:szCs w:val="20"/>
              </w:rPr>
              <w:t>en el artículo quinto de la sesión ordinaria n.º 46-2016, celebrada el 24 de mayo de 2016</w:t>
            </w:r>
            <w:r>
              <w:rPr>
                <w:rFonts w:cs="Arial"/>
                <w:sz w:val="20"/>
                <w:szCs w:val="20"/>
              </w:rPr>
              <w:t xml:space="preserve"> lo siguiente:</w:t>
            </w:r>
          </w:p>
          <w:p w:rsidR="00E83A96" w:rsidRDefault="00E83A96" w:rsidP="00E83A96">
            <w:pPr>
              <w:spacing w:line="240" w:lineRule="auto"/>
              <w:ind w:firstLine="0"/>
              <w:rPr>
                <w:rFonts w:cs="Arial"/>
                <w:sz w:val="20"/>
                <w:szCs w:val="20"/>
              </w:rPr>
            </w:pPr>
          </w:p>
          <w:p w:rsidR="00E83A96" w:rsidRDefault="00E83A96" w:rsidP="00E83A96">
            <w:pPr>
              <w:spacing w:line="240" w:lineRule="auto"/>
              <w:ind w:firstLine="0"/>
              <w:rPr>
                <w:rFonts w:cs="Arial"/>
                <w:i/>
                <w:sz w:val="20"/>
                <w:szCs w:val="20"/>
              </w:rPr>
            </w:pPr>
            <w:r w:rsidRPr="00EA4F5F">
              <w:rPr>
                <w:rFonts w:cs="Arial"/>
                <w:i/>
                <w:sz w:val="20"/>
                <w:szCs w:val="20"/>
              </w:rPr>
              <w:t>“</w:t>
            </w:r>
            <w:r>
              <w:rPr>
                <w:rFonts w:cs="Arial"/>
                <w:i/>
                <w:sz w:val="20"/>
                <w:szCs w:val="20"/>
              </w:rPr>
              <w:t xml:space="preserve">3.- </w:t>
            </w:r>
            <w:r w:rsidRPr="00EA4F5F">
              <w:rPr>
                <w:rFonts w:cs="Arial"/>
                <w:i/>
                <w:sz w:val="20"/>
                <w:szCs w:val="20"/>
              </w:rPr>
              <w:t>Con base en lo expuesto por la Auditoría Interna en la recomendación n.° 4.2, proceda la Inspección Electoral a decretar la apertura de una investigación administrativa preliminar, con el fin de determinar si existe responsabilidad disciplinaria de algún funcionario respecto de los hechos objeto de dicho informe de control interno</w:t>
            </w:r>
            <w:r>
              <w:rPr>
                <w:rFonts w:cs="Arial"/>
                <w:i/>
                <w:sz w:val="20"/>
                <w:szCs w:val="20"/>
              </w:rPr>
              <w:t xml:space="preserve">. </w:t>
            </w:r>
            <w:r w:rsidRPr="00EA4F5F">
              <w:rPr>
                <w:rFonts w:cs="Arial"/>
                <w:b/>
                <w:i/>
                <w:sz w:val="20"/>
                <w:szCs w:val="20"/>
              </w:rPr>
              <w:t>ACUERDO FIRME</w:t>
            </w:r>
            <w:r w:rsidRPr="00EA4F5F">
              <w:rPr>
                <w:rFonts w:cs="Arial"/>
                <w:i/>
                <w:sz w:val="20"/>
                <w:szCs w:val="20"/>
              </w:rPr>
              <w:t>.”</w:t>
            </w:r>
          </w:p>
          <w:p w:rsidR="00E83A96" w:rsidRDefault="00E83A96" w:rsidP="00E83A96">
            <w:pPr>
              <w:spacing w:line="240" w:lineRule="auto"/>
              <w:ind w:firstLine="0"/>
              <w:rPr>
                <w:rFonts w:cs="Arial"/>
                <w:i/>
                <w:sz w:val="20"/>
                <w:szCs w:val="20"/>
              </w:rPr>
            </w:pPr>
          </w:p>
          <w:p w:rsidR="00E83A96" w:rsidRPr="00EA4F5F" w:rsidRDefault="00E83A96" w:rsidP="00696529">
            <w:pPr>
              <w:spacing w:line="240" w:lineRule="auto"/>
              <w:ind w:firstLine="0"/>
              <w:rPr>
                <w:rFonts w:cs="Arial"/>
                <w:sz w:val="20"/>
                <w:szCs w:val="20"/>
              </w:rPr>
            </w:pP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E83A96" w:rsidRPr="00F05D89" w:rsidRDefault="00E83A96" w:rsidP="00E83A96">
            <w:pPr>
              <w:pStyle w:val="Prrafodelista"/>
              <w:spacing w:line="240" w:lineRule="auto"/>
              <w:ind w:left="0" w:firstLine="0"/>
              <w:rPr>
                <w:rFonts w:cs="Arial"/>
                <w:bCs/>
                <w:sz w:val="20"/>
                <w:szCs w:val="20"/>
                <w:lang w:eastAsia="es-CR"/>
              </w:rPr>
            </w:pPr>
            <w:r w:rsidRPr="00F05D89">
              <w:rPr>
                <w:rFonts w:cs="Arial"/>
                <w:bCs/>
                <w:sz w:val="20"/>
                <w:szCs w:val="20"/>
                <w:lang w:eastAsia="es-CR"/>
              </w:rPr>
              <w:lastRenderedPageBreak/>
              <w:t>La D</w:t>
            </w:r>
            <w:r w:rsidR="00685A2F" w:rsidRPr="00F05D89">
              <w:rPr>
                <w:rFonts w:cs="Arial"/>
                <w:bCs/>
                <w:sz w:val="20"/>
                <w:szCs w:val="20"/>
                <w:lang w:eastAsia="es-CR"/>
              </w:rPr>
              <w:t xml:space="preserve">irección </w:t>
            </w:r>
            <w:r w:rsidRPr="00F05D89">
              <w:rPr>
                <w:rFonts w:cs="Arial"/>
                <w:bCs/>
                <w:sz w:val="20"/>
                <w:szCs w:val="20"/>
                <w:lang w:eastAsia="es-CR"/>
              </w:rPr>
              <w:t>G</w:t>
            </w:r>
            <w:r w:rsidR="00685A2F" w:rsidRPr="00F05D89">
              <w:rPr>
                <w:rFonts w:cs="Arial"/>
                <w:bCs/>
                <w:sz w:val="20"/>
                <w:szCs w:val="20"/>
                <w:lang w:eastAsia="es-CR"/>
              </w:rPr>
              <w:t xml:space="preserve">eneral de </w:t>
            </w:r>
            <w:r w:rsidRPr="00F05D89">
              <w:rPr>
                <w:rFonts w:cs="Arial"/>
                <w:bCs/>
                <w:sz w:val="20"/>
                <w:szCs w:val="20"/>
                <w:lang w:eastAsia="es-CR"/>
              </w:rPr>
              <w:t>E</w:t>
            </w:r>
            <w:r w:rsidR="00685A2F" w:rsidRPr="00F05D89">
              <w:rPr>
                <w:rFonts w:cs="Arial"/>
                <w:bCs/>
                <w:sz w:val="20"/>
                <w:szCs w:val="20"/>
                <w:lang w:eastAsia="es-CR"/>
              </w:rPr>
              <w:t xml:space="preserve">strategia </w:t>
            </w:r>
            <w:r w:rsidRPr="00F05D89">
              <w:rPr>
                <w:rFonts w:cs="Arial"/>
                <w:bCs/>
                <w:sz w:val="20"/>
                <w:szCs w:val="20"/>
                <w:lang w:eastAsia="es-CR"/>
              </w:rPr>
              <w:t>T</w:t>
            </w:r>
            <w:r w:rsidR="00685A2F" w:rsidRPr="00F05D89">
              <w:rPr>
                <w:rFonts w:cs="Arial"/>
                <w:bCs/>
                <w:sz w:val="20"/>
                <w:szCs w:val="20"/>
                <w:lang w:eastAsia="es-CR"/>
              </w:rPr>
              <w:t>ecnológica</w:t>
            </w:r>
            <w:r w:rsidRPr="00F05D89">
              <w:rPr>
                <w:rFonts w:cs="Arial"/>
                <w:bCs/>
                <w:sz w:val="20"/>
                <w:szCs w:val="20"/>
                <w:lang w:eastAsia="es-CR"/>
              </w:rPr>
              <w:t xml:space="preserve"> llevó a cabo una reunión con sus jefaturas el día 20</w:t>
            </w:r>
            <w:r w:rsidR="00685A2F" w:rsidRPr="00F05D89">
              <w:rPr>
                <w:rFonts w:cs="Arial"/>
                <w:bCs/>
                <w:sz w:val="20"/>
                <w:szCs w:val="20"/>
                <w:lang w:eastAsia="es-CR"/>
              </w:rPr>
              <w:t xml:space="preserve"> de mayo de 2016, según consta en</w:t>
            </w:r>
            <w:r w:rsidRPr="00F05D89">
              <w:rPr>
                <w:rFonts w:cs="Arial"/>
                <w:bCs/>
                <w:sz w:val="20"/>
                <w:szCs w:val="20"/>
                <w:lang w:eastAsia="es-CR"/>
              </w:rPr>
              <w:t xml:space="preserve"> copia de la minuta N° 02-2016, </w:t>
            </w:r>
            <w:r w:rsidR="00685A2F" w:rsidRPr="00F05D89">
              <w:rPr>
                <w:rFonts w:cs="Arial"/>
                <w:bCs/>
                <w:sz w:val="20"/>
                <w:szCs w:val="20"/>
                <w:lang w:eastAsia="es-CR"/>
              </w:rPr>
              <w:t xml:space="preserve">aparte n.° </w:t>
            </w:r>
            <w:r w:rsidRPr="00F05D89">
              <w:rPr>
                <w:rFonts w:cs="Arial"/>
                <w:bCs/>
                <w:sz w:val="20"/>
                <w:szCs w:val="20"/>
                <w:lang w:eastAsia="es-CR"/>
              </w:rPr>
              <w:t>2</w:t>
            </w:r>
            <w:r w:rsidR="00685A2F" w:rsidRPr="00F05D89">
              <w:rPr>
                <w:rFonts w:cs="Arial"/>
                <w:bCs/>
                <w:sz w:val="20"/>
                <w:szCs w:val="20"/>
                <w:lang w:eastAsia="es-CR"/>
              </w:rPr>
              <w:t>, en la que</w:t>
            </w:r>
            <w:r w:rsidR="00BC7AEB">
              <w:rPr>
                <w:rFonts w:cs="Arial"/>
                <w:bCs/>
                <w:sz w:val="20"/>
                <w:szCs w:val="20"/>
                <w:lang w:eastAsia="es-CR"/>
              </w:rPr>
              <w:t>,</w:t>
            </w:r>
            <w:r w:rsidR="00685A2F" w:rsidRPr="00F05D89">
              <w:rPr>
                <w:rFonts w:cs="Arial"/>
                <w:bCs/>
                <w:sz w:val="20"/>
                <w:szCs w:val="20"/>
                <w:lang w:eastAsia="es-CR"/>
              </w:rPr>
              <w:t xml:space="preserve"> entre otros, se abordó </w:t>
            </w:r>
            <w:r w:rsidR="00F05D89" w:rsidRPr="00F05D89">
              <w:rPr>
                <w:rFonts w:cs="Arial"/>
                <w:bCs/>
                <w:sz w:val="20"/>
                <w:szCs w:val="20"/>
                <w:lang w:eastAsia="es-CR"/>
              </w:rPr>
              <w:t xml:space="preserve">mediante un conversatorio denominado “El deber de cuido”, </w:t>
            </w:r>
            <w:r w:rsidR="00685A2F" w:rsidRPr="00F05D89">
              <w:rPr>
                <w:rFonts w:cs="Arial"/>
                <w:bCs/>
                <w:sz w:val="20"/>
                <w:szCs w:val="20"/>
                <w:lang w:eastAsia="es-CR"/>
              </w:rPr>
              <w:t>el tema</w:t>
            </w:r>
            <w:r w:rsidR="00421A72" w:rsidRPr="00F05D89">
              <w:rPr>
                <w:rFonts w:cs="Arial"/>
                <w:bCs/>
                <w:sz w:val="20"/>
                <w:szCs w:val="20"/>
                <w:lang w:eastAsia="es-CR"/>
              </w:rPr>
              <w:t xml:space="preserve"> objeto de la presente recomendación n.° 4.2</w:t>
            </w:r>
            <w:r w:rsidR="00BC7AEB">
              <w:rPr>
                <w:rFonts w:cs="Arial"/>
                <w:bCs/>
                <w:sz w:val="20"/>
                <w:szCs w:val="20"/>
                <w:lang w:eastAsia="es-CR"/>
              </w:rPr>
              <w:t>.</w:t>
            </w:r>
            <w:r w:rsidR="00421A72" w:rsidRPr="00F05D89">
              <w:rPr>
                <w:rFonts w:cs="Arial"/>
                <w:bCs/>
                <w:sz w:val="20"/>
                <w:szCs w:val="20"/>
                <w:lang w:eastAsia="es-CR"/>
              </w:rPr>
              <w:t xml:space="preserve"> </w:t>
            </w:r>
          </w:p>
          <w:p w:rsidR="00E83A96" w:rsidRPr="00F05D89" w:rsidRDefault="00E83A96" w:rsidP="00E83A96">
            <w:pPr>
              <w:pStyle w:val="Prrafodelista"/>
              <w:spacing w:line="240" w:lineRule="auto"/>
              <w:ind w:left="0" w:firstLine="0"/>
              <w:rPr>
                <w:rFonts w:cs="Arial"/>
                <w:bCs/>
                <w:sz w:val="20"/>
                <w:szCs w:val="20"/>
                <w:lang w:eastAsia="es-CR"/>
              </w:rPr>
            </w:pPr>
          </w:p>
          <w:p w:rsidR="00E83A96" w:rsidRDefault="00E83A96" w:rsidP="00E83A96">
            <w:pPr>
              <w:pStyle w:val="Prrafodelista"/>
              <w:spacing w:line="240" w:lineRule="auto"/>
              <w:ind w:left="0" w:firstLine="0"/>
              <w:rPr>
                <w:rFonts w:cs="Arial"/>
                <w:bCs/>
                <w:sz w:val="20"/>
                <w:szCs w:val="20"/>
                <w:lang w:eastAsia="es-CR"/>
              </w:rPr>
            </w:pPr>
            <w:r w:rsidRPr="00DD0F66">
              <w:rPr>
                <w:rFonts w:cs="Arial"/>
                <w:bCs/>
                <w:sz w:val="20"/>
                <w:szCs w:val="20"/>
                <w:lang w:eastAsia="es-CR"/>
              </w:rPr>
              <w:t xml:space="preserve">Asimismo, con el fin de profundizar en las acciones realizadas por la </w:t>
            </w:r>
            <w:r w:rsidR="00354F96">
              <w:rPr>
                <w:rFonts w:cs="Arial"/>
                <w:bCs/>
                <w:sz w:val="20"/>
                <w:szCs w:val="20"/>
                <w:lang w:eastAsia="es-CR"/>
              </w:rPr>
              <w:t>A</w:t>
            </w:r>
            <w:r w:rsidRPr="00DD0F66">
              <w:rPr>
                <w:rFonts w:cs="Arial"/>
                <w:bCs/>
                <w:sz w:val="20"/>
                <w:szCs w:val="20"/>
                <w:lang w:eastAsia="es-CR"/>
              </w:rPr>
              <w:t>dministración sobre este tema</w:t>
            </w:r>
            <w:r w:rsidR="00354F96">
              <w:rPr>
                <w:rFonts w:cs="Arial"/>
                <w:bCs/>
                <w:sz w:val="20"/>
                <w:szCs w:val="20"/>
                <w:lang w:eastAsia="es-CR"/>
              </w:rPr>
              <w:t>,</w:t>
            </w:r>
            <w:r w:rsidRPr="00DD0F66">
              <w:rPr>
                <w:rFonts w:cs="Arial"/>
                <w:bCs/>
                <w:sz w:val="20"/>
                <w:szCs w:val="20"/>
                <w:lang w:eastAsia="es-CR"/>
              </w:rPr>
              <w:t xml:space="preserve"> se procedió a consultar a</w:t>
            </w:r>
            <w:r>
              <w:rPr>
                <w:rFonts w:cs="Arial"/>
                <w:bCs/>
                <w:sz w:val="20"/>
                <w:szCs w:val="20"/>
                <w:lang w:eastAsia="es-CR"/>
              </w:rPr>
              <w:t xml:space="preserve">l </w:t>
            </w:r>
            <w:r w:rsidRPr="00DD0F66">
              <w:rPr>
                <w:rFonts w:cs="Arial"/>
                <w:bCs/>
                <w:sz w:val="20"/>
                <w:szCs w:val="20"/>
                <w:lang w:eastAsia="es-CR"/>
              </w:rPr>
              <w:t>Lic</w:t>
            </w:r>
            <w:r>
              <w:rPr>
                <w:rFonts w:cs="Arial"/>
                <w:bCs/>
                <w:sz w:val="20"/>
                <w:szCs w:val="20"/>
                <w:lang w:eastAsia="es-CR"/>
              </w:rPr>
              <w:t>.</w:t>
            </w:r>
            <w:r w:rsidRPr="00DD0F66">
              <w:rPr>
                <w:rFonts w:cs="Arial"/>
                <w:bCs/>
                <w:sz w:val="20"/>
                <w:szCs w:val="20"/>
                <w:lang w:eastAsia="es-CR"/>
              </w:rPr>
              <w:t xml:space="preserve"> </w:t>
            </w:r>
            <w:r>
              <w:rPr>
                <w:rFonts w:cs="Arial"/>
                <w:bCs/>
                <w:sz w:val="20"/>
                <w:szCs w:val="20"/>
                <w:lang w:eastAsia="es-CR"/>
              </w:rPr>
              <w:t>Mario Pereira Granados</w:t>
            </w:r>
            <w:r w:rsidRPr="00DD0F66">
              <w:rPr>
                <w:rFonts w:cs="Arial"/>
                <w:bCs/>
                <w:sz w:val="20"/>
                <w:szCs w:val="20"/>
                <w:lang w:eastAsia="es-CR"/>
              </w:rPr>
              <w:t xml:space="preserve">, </w:t>
            </w:r>
            <w:r>
              <w:rPr>
                <w:rFonts w:cs="Arial"/>
                <w:bCs/>
                <w:sz w:val="20"/>
                <w:szCs w:val="20"/>
                <w:lang w:eastAsia="es-CR"/>
              </w:rPr>
              <w:t>Jefe de la Sección de Infraestructura</w:t>
            </w:r>
            <w:r w:rsidRPr="00DD0F66">
              <w:rPr>
                <w:rFonts w:cs="Arial"/>
                <w:bCs/>
                <w:sz w:val="20"/>
                <w:szCs w:val="20"/>
                <w:lang w:eastAsia="es-CR"/>
              </w:rPr>
              <w:t>, quien señaló</w:t>
            </w:r>
            <w:r w:rsidRPr="00DD0F66">
              <w:rPr>
                <w:rStyle w:val="Refdenotaalpie"/>
                <w:rFonts w:cs="Arial"/>
                <w:noProof/>
                <w:lang w:eastAsia="es-CR"/>
              </w:rPr>
              <w:footnoteReference w:id="8"/>
            </w:r>
            <w:r w:rsidRPr="00DD0F66">
              <w:rPr>
                <w:rFonts w:cs="Arial"/>
                <w:bCs/>
                <w:sz w:val="20"/>
                <w:szCs w:val="20"/>
                <w:lang w:eastAsia="es-CR"/>
              </w:rPr>
              <w:t>:</w:t>
            </w:r>
          </w:p>
          <w:p w:rsidR="00E83A96" w:rsidRDefault="00E83A96" w:rsidP="00E83A96">
            <w:pPr>
              <w:pStyle w:val="Prrafodelista"/>
              <w:spacing w:line="240" w:lineRule="auto"/>
              <w:ind w:left="0" w:firstLine="0"/>
              <w:rPr>
                <w:rFonts w:cs="Arial"/>
                <w:bCs/>
                <w:sz w:val="20"/>
                <w:szCs w:val="20"/>
                <w:lang w:eastAsia="es-CR"/>
              </w:rPr>
            </w:pPr>
          </w:p>
          <w:p w:rsidR="00E83A96" w:rsidRDefault="00E83A96" w:rsidP="00E83A96">
            <w:pPr>
              <w:pStyle w:val="Prrafodelista"/>
              <w:spacing w:line="240" w:lineRule="auto"/>
              <w:ind w:left="0" w:firstLine="0"/>
              <w:rPr>
                <w:rFonts w:cs="Arial"/>
                <w:bCs/>
                <w:i/>
                <w:sz w:val="20"/>
                <w:szCs w:val="20"/>
                <w:lang w:eastAsia="es-CR"/>
              </w:rPr>
            </w:pPr>
            <w:r w:rsidRPr="00EA4F5F">
              <w:rPr>
                <w:rFonts w:cs="Arial"/>
                <w:bCs/>
                <w:i/>
                <w:sz w:val="20"/>
                <w:szCs w:val="20"/>
                <w:lang w:eastAsia="es-CR"/>
              </w:rPr>
              <w:t xml:space="preserve">“…como actividades se aplica lo que establece el contrato y ante una falta grave se comunica a la proveeduría, además se lleva un ampo con la información de la contratación y su </w:t>
            </w:r>
            <w:r w:rsidRPr="00EA4F5F">
              <w:rPr>
                <w:rFonts w:cs="Arial"/>
                <w:bCs/>
                <w:i/>
                <w:sz w:val="20"/>
                <w:szCs w:val="20"/>
                <w:lang w:eastAsia="es-CR"/>
              </w:rPr>
              <w:lastRenderedPageBreak/>
              <w:t>ejecución. El Lic. Adrián Cascante Rojas es el encargado del Sitio Alterno y es quien ejecuta las actividades correspondientes. En el ampo se llevan los estudios previos, criterios técnicos, análisis de ofertas, razonabilidad de precio, orden de inicio, contratos y otros documentos y se registra en cumplimiento por parte del proveedor según los términos de ambos contratos. Además, se realizó por parte de la DGET una presentación del deber de cuido que se tiene que llevar respecto de los órganos fiscalizadores.”</w:t>
            </w:r>
          </w:p>
          <w:p w:rsidR="00E83A96" w:rsidRPr="00EA4F5F" w:rsidRDefault="00E83A96" w:rsidP="00E83A96">
            <w:pPr>
              <w:spacing w:line="240" w:lineRule="auto"/>
              <w:ind w:firstLine="0"/>
              <w:rPr>
                <w:rFonts w:cs="Arial"/>
                <w:b/>
                <w:bCs/>
                <w:sz w:val="20"/>
                <w:szCs w:val="20"/>
                <w:lang w:eastAsia="es-CR"/>
              </w:rPr>
            </w:pPr>
          </w:p>
          <w:p w:rsidR="00E83A96" w:rsidRPr="0032458B" w:rsidRDefault="00E83A96" w:rsidP="00E83A96">
            <w:pPr>
              <w:spacing w:line="240" w:lineRule="auto"/>
              <w:ind w:firstLine="0"/>
              <w:rPr>
                <w:rFonts w:cs="Arial"/>
                <w:bCs/>
                <w:sz w:val="20"/>
                <w:szCs w:val="20"/>
                <w:lang w:eastAsia="es-CR"/>
              </w:rPr>
            </w:pPr>
          </w:p>
          <w:p w:rsidR="00E83A96" w:rsidRPr="00224B72" w:rsidRDefault="00E83A96" w:rsidP="00E83A96">
            <w:pPr>
              <w:spacing w:line="240" w:lineRule="auto"/>
              <w:ind w:firstLine="0"/>
              <w:rPr>
                <w:rFonts w:cs="Arial"/>
                <w:b/>
              </w:rPr>
            </w:pPr>
          </w:p>
        </w:tc>
        <w:tc>
          <w:tcPr>
            <w:tcW w:w="2306" w:type="dxa"/>
            <w:tcBorders>
              <w:top w:val="single" w:sz="4" w:space="0" w:color="auto"/>
              <w:left w:val="single" w:sz="4" w:space="0" w:color="auto"/>
              <w:bottom w:val="single" w:sz="4" w:space="0" w:color="auto"/>
              <w:right w:val="single" w:sz="4" w:space="0" w:color="auto"/>
            </w:tcBorders>
          </w:tcPr>
          <w:p w:rsidR="00AE1F50" w:rsidRPr="006C676B" w:rsidRDefault="00F05D89" w:rsidP="00AE1F50">
            <w:pPr>
              <w:spacing w:line="240" w:lineRule="auto"/>
              <w:ind w:firstLine="0"/>
              <w:rPr>
                <w:rFonts w:cs="Arial"/>
                <w:bCs/>
                <w:sz w:val="20"/>
                <w:szCs w:val="20"/>
                <w:lang w:eastAsia="es-CR"/>
              </w:rPr>
            </w:pPr>
            <w:r w:rsidRPr="006C676B">
              <w:rPr>
                <w:rFonts w:cs="Arial"/>
                <w:bCs/>
                <w:sz w:val="20"/>
                <w:szCs w:val="20"/>
                <w:lang w:eastAsia="es-CR"/>
              </w:rPr>
              <w:lastRenderedPageBreak/>
              <w:t xml:space="preserve">Mediante el mencionado </w:t>
            </w:r>
            <w:r w:rsidR="00E83A96" w:rsidRPr="006C676B">
              <w:rPr>
                <w:rFonts w:cs="Arial"/>
                <w:bCs/>
                <w:sz w:val="20"/>
                <w:szCs w:val="20"/>
                <w:lang w:eastAsia="es-CR"/>
              </w:rPr>
              <w:t>“Conversatorio de deber de cuido” se co</w:t>
            </w:r>
            <w:r w:rsidR="00BC7AEB" w:rsidRPr="006C676B">
              <w:rPr>
                <w:rFonts w:cs="Arial"/>
                <w:bCs/>
                <w:sz w:val="20"/>
                <w:szCs w:val="20"/>
                <w:lang w:eastAsia="es-CR"/>
              </w:rPr>
              <w:t>nstató</w:t>
            </w:r>
            <w:r w:rsidR="00E83A96" w:rsidRPr="006C676B">
              <w:rPr>
                <w:rFonts w:cs="Arial"/>
                <w:bCs/>
                <w:sz w:val="20"/>
                <w:szCs w:val="20"/>
                <w:lang w:eastAsia="es-CR"/>
              </w:rPr>
              <w:t xml:space="preserve"> que la Administración realizó una actividad de instrucción sobre funciones que le competen al órgano fiscalizador de las contrataciones</w:t>
            </w:r>
            <w:r w:rsidRPr="006C676B">
              <w:rPr>
                <w:rFonts w:cs="Arial"/>
                <w:bCs/>
                <w:sz w:val="20"/>
                <w:szCs w:val="20"/>
                <w:lang w:eastAsia="es-CR"/>
              </w:rPr>
              <w:t>, por lo que se da por atendida esta recomendación</w:t>
            </w:r>
            <w:r w:rsidR="003305EB" w:rsidRPr="006C676B">
              <w:rPr>
                <w:rFonts w:cs="Arial"/>
                <w:bCs/>
                <w:sz w:val="20"/>
                <w:szCs w:val="20"/>
                <w:lang w:eastAsia="es-CR"/>
              </w:rPr>
              <w:t xml:space="preserve"> en cuanto a ese aspecto.</w:t>
            </w:r>
            <w:r w:rsidR="00E83A96" w:rsidRPr="006C676B">
              <w:rPr>
                <w:rFonts w:cs="Arial"/>
                <w:bCs/>
                <w:sz w:val="20"/>
                <w:szCs w:val="20"/>
                <w:lang w:eastAsia="es-CR"/>
              </w:rPr>
              <w:t xml:space="preserve"> </w:t>
            </w:r>
          </w:p>
          <w:p w:rsidR="00AE1F50" w:rsidRPr="006C676B" w:rsidRDefault="00AE1F50" w:rsidP="00AE1F50">
            <w:pPr>
              <w:spacing w:line="240" w:lineRule="auto"/>
              <w:ind w:firstLine="0"/>
              <w:rPr>
                <w:rFonts w:cs="Arial"/>
                <w:bCs/>
                <w:sz w:val="20"/>
                <w:szCs w:val="20"/>
                <w:lang w:eastAsia="es-CR"/>
              </w:rPr>
            </w:pPr>
          </w:p>
          <w:p w:rsidR="000E2EFC" w:rsidRPr="006C676B" w:rsidRDefault="0018517E" w:rsidP="000E2EFC">
            <w:pPr>
              <w:spacing w:line="240" w:lineRule="auto"/>
              <w:ind w:firstLine="0"/>
              <w:rPr>
                <w:rFonts w:cs="Arial"/>
                <w:bCs/>
                <w:sz w:val="20"/>
                <w:szCs w:val="20"/>
                <w:lang w:eastAsia="es-CR"/>
              </w:rPr>
            </w:pPr>
            <w:r w:rsidRPr="006C676B">
              <w:rPr>
                <w:rFonts w:cs="Arial"/>
                <w:bCs/>
                <w:sz w:val="20"/>
                <w:szCs w:val="20"/>
                <w:lang w:eastAsia="es-CR"/>
              </w:rPr>
              <w:t>No obstante</w:t>
            </w:r>
            <w:r w:rsidR="00D858D4" w:rsidRPr="006C676B">
              <w:rPr>
                <w:rFonts w:cs="Arial"/>
                <w:bCs/>
                <w:sz w:val="20"/>
                <w:szCs w:val="20"/>
                <w:lang w:eastAsia="es-CR"/>
              </w:rPr>
              <w:t xml:space="preserve">, </w:t>
            </w:r>
            <w:r w:rsidR="00F05D89" w:rsidRPr="006C676B">
              <w:rPr>
                <w:rFonts w:cs="Arial"/>
                <w:bCs/>
                <w:sz w:val="20"/>
                <w:szCs w:val="20"/>
                <w:lang w:eastAsia="es-CR"/>
              </w:rPr>
              <w:t xml:space="preserve">se encuentra pendiente de ejecución, </w:t>
            </w:r>
            <w:r w:rsidR="00E83A96" w:rsidRPr="006C676B">
              <w:rPr>
                <w:rFonts w:cs="Arial"/>
                <w:bCs/>
                <w:sz w:val="20"/>
                <w:szCs w:val="20"/>
                <w:lang w:eastAsia="es-CR"/>
              </w:rPr>
              <w:t>la investigación</w:t>
            </w:r>
            <w:r w:rsidR="000E2EFC" w:rsidRPr="006C676B">
              <w:rPr>
                <w:rFonts w:cs="Arial"/>
                <w:bCs/>
                <w:sz w:val="20"/>
                <w:szCs w:val="20"/>
                <w:lang w:eastAsia="es-CR"/>
              </w:rPr>
              <w:t xml:space="preserve"> </w:t>
            </w:r>
            <w:r w:rsidR="00E83A96" w:rsidRPr="006C676B">
              <w:rPr>
                <w:rFonts w:cs="Arial"/>
                <w:bCs/>
                <w:sz w:val="20"/>
                <w:szCs w:val="20"/>
                <w:lang w:eastAsia="es-CR"/>
              </w:rPr>
              <w:t xml:space="preserve">administrativa preliminar </w:t>
            </w:r>
            <w:r w:rsidR="00D858D4" w:rsidRPr="006C676B">
              <w:rPr>
                <w:rFonts w:cs="Arial"/>
                <w:bCs/>
                <w:sz w:val="20"/>
                <w:szCs w:val="20"/>
                <w:lang w:eastAsia="es-CR"/>
              </w:rPr>
              <w:t>ordenada</w:t>
            </w:r>
            <w:r w:rsidR="00E83A96" w:rsidRPr="006C676B">
              <w:rPr>
                <w:rFonts w:cs="Arial"/>
                <w:bCs/>
                <w:sz w:val="20"/>
                <w:szCs w:val="20"/>
                <w:lang w:eastAsia="es-CR"/>
              </w:rPr>
              <w:t xml:space="preserve"> por el Tribunal</w:t>
            </w:r>
            <w:r w:rsidR="00AE1F50" w:rsidRPr="006C676B">
              <w:rPr>
                <w:rFonts w:cs="Arial"/>
                <w:bCs/>
                <w:sz w:val="20"/>
                <w:szCs w:val="20"/>
                <w:lang w:eastAsia="es-CR"/>
              </w:rPr>
              <w:t xml:space="preserve"> en </w:t>
            </w:r>
            <w:r w:rsidR="00AE1F50" w:rsidRPr="006C676B">
              <w:rPr>
                <w:rFonts w:cs="Arial"/>
                <w:bCs/>
                <w:sz w:val="20"/>
                <w:szCs w:val="20"/>
                <w:lang w:eastAsia="es-CR"/>
              </w:rPr>
              <w:lastRenderedPageBreak/>
              <w:t>sesión ordinaria n.°</w:t>
            </w:r>
            <w:r w:rsidR="00AE1F50" w:rsidRPr="006C676B">
              <w:rPr>
                <w:rFonts w:cs="Arial"/>
                <w:sz w:val="20"/>
                <w:szCs w:val="20"/>
              </w:rPr>
              <w:t xml:space="preserve"> 46-2016 celebrada el 24 de mayo de 2016, acuerdo comunicado con oficio n.° STSE-1028-2016 de la misma fecha, </w:t>
            </w:r>
            <w:r w:rsidR="00AE1F50" w:rsidRPr="006C676B">
              <w:rPr>
                <w:rFonts w:cs="Arial"/>
                <w:bCs/>
                <w:sz w:val="20"/>
                <w:szCs w:val="20"/>
                <w:lang w:eastAsia="es-CR"/>
              </w:rPr>
              <w:t xml:space="preserve">tal como lo </w:t>
            </w:r>
            <w:r w:rsidR="00F05D89" w:rsidRPr="006C676B">
              <w:rPr>
                <w:rFonts w:cs="Arial"/>
                <w:bCs/>
                <w:sz w:val="20"/>
                <w:szCs w:val="20"/>
                <w:lang w:eastAsia="es-CR"/>
              </w:rPr>
              <w:t>señaló</w:t>
            </w:r>
            <w:r w:rsidR="00AE1F50" w:rsidRPr="006C676B">
              <w:rPr>
                <w:rFonts w:cs="Arial"/>
                <w:bCs/>
                <w:sz w:val="20"/>
                <w:szCs w:val="20"/>
                <w:lang w:eastAsia="es-CR"/>
              </w:rPr>
              <w:t xml:space="preserve"> la Licda. Mary Anne Mannix Arnold, Inspectora Electoral, mediante correo electrónico del 19 de enero de 2018.</w:t>
            </w:r>
            <w:r w:rsidR="00E83A96" w:rsidRPr="006C676B">
              <w:rPr>
                <w:rFonts w:cs="Arial"/>
                <w:bCs/>
                <w:sz w:val="20"/>
                <w:szCs w:val="20"/>
                <w:lang w:eastAsia="es-CR"/>
              </w:rPr>
              <w:t xml:space="preserve"> </w:t>
            </w:r>
          </w:p>
          <w:p w:rsidR="000E2EFC" w:rsidRPr="006C676B" w:rsidRDefault="000E2EFC" w:rsidP="000E2EFC">
            <w:pPr>
              <w:spacing w:line="240" w:lineRule="auto"/>
              <w:ind w:firstLine="0"/>
              <w:rPr>
                <w:rFonts w:cs="Arial"/>
                <w:bCs/>
                <w:sz w:val="20"/>
                <w:szCs w:val="20"/>
                <w:lang w:eastAsia="es-CR"/>
              </w:rPr>
            </w:pPr>
          </w:p>
          <w:p w:rsidR="00E83A96" w:rsidRPr="006C676B" w:rsidRDefault="0018517E" w:rsidP="000E2EFC">
            <w:pPr>
              <w:spacing w:line="240" w:lineRule="auto"/>
              <w:ind w:firstLine="0"/>
              <w:rPr>
                <w:rFonts w:cs="Arial"/>
                <w:bCs/>
                <w:sz w:val="20"/>
                <w:szCs w:val="20"/>
                <w:lang w:eastAsia="es-CR"/>
              </w:rPr>
            </w:pPr>
            <w:r w:rsidRPr="006C676B">
              <w:rPr>
                <w:rFonts w:cs="Arial"/>
                <w:bCs/>
                <w:sz w:val="20"/>
                <w:szCs w:val="20"/>
                <w:lang w:eastAsia="es-CR"/>
              </w:rPr>
              <w:t>Por lo tanto,</w:t>
            </w:r>
            <w:r w:rsidR="00E83A96" w:rsidRPr="006C676B">
              <w:rPr>
                <w:rFonts w:cs="Arial"/>
                <w:bCs/>
                <w:sz w:val="20"/>
                <w:szCs w:val="20"/>
                <w:lang w:eastAsia="es-CR"/>
              </w:rPr>
              <w:t xml:space="preserve"> la recomendación se </w:t>
            </w:r>
            <w:r w:rsidR="00D41F75" w:rsidRPr="006C676B">
              <w:rPr>
                <w:rFonts w:cs="Arial"/>
                <w:bCs/>
                <w:sz w:val="20"/>
                <w:szCs w:val="20"/>
                <w:lang w:eastAsia="es-CR"/>
              </w:rPr>
              <w:t>encuentra no cumplida por parte de la Inspección Electoral.</w:t>
            </w:r>
          </w:p>
          <w:p w:rsidR="00AC00D2" w:rsidRPr="006C676B" w:rsidRDefault="00AC00D2" w:rsidP="00AC00D2">
            <w:pPr>
              <w:spacing w:line="240" w:lineRule="auto"/>
              <w:ind w:firstLine="0"/>
              <w:rPr>
                <w:rFonts w:cs="Arial"/>
                <w:bCs/>
                <w:sz w:val="20"/>
                <w:szCs w:val="20"/>
                <w:lang w:eastAsia="es-C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83A96" w:rsidRPr="005022ED" w:rsidRDefault="00E83A96" w:rsidP="00E83A96">
            <w:pPr>
              <w:spacing w:line="240" w:lineRule="auto"/>
              <w:ind w:firstLine="0"/>
              <w:jc w:val="center"/>
              <w:rPr>
                <w:rFonts w:cs="Arial"/>
                <w:b/>
                <w:bCs/>
                <w:color w:val="0000FF"/>
                <w:sz w:val="20"/>
                <w:szCs w:val="20"/>
                <w:lang w:eastAsia="es-CR"/>
              </w:rPr>
            </w:pPr>
          </w:p>
        </w:tc>
        <w:tc>
          <w:tcPr>
            <w:tcW w:w="709" w:type="dxa"/>
            <w:tcBorders>
              <w:top w:val="single" w:sz="4" w:space="0" w:color="auto"/>
              <w:left w:val="single" w:sz="4" w:space="0" w:color="auto"/>
              <w:bottom w:val="single" w:sz="4" w:space="0" w:color="auto"/>
              <w:right w:val="single" w:sz="4" w:space="0" w:color="auto"/>
            </w:tcBorders>
          </w:tcPr>
          <w:p w:rsidR="00E83A96" w:rsidRPr="0084134E" w:rsidRDefault="00E83A96" w:rsidP="00E83A96">
            <w:pPr>
              <w:spacing w:line="240" w:lineRule="auto"/>
              <w:ind w:firstLine="0"/>
              <w:jc w:val="center"/>
              <w:rPr>
                <w:rFonts w:cs="Arial"/>
                <w:b/>
                <w:bCs/>
                <w:color w:val="0000FF"/>
                <w:sz w:val="20"/>
                <w:szCs w:val="20"/>
                <w:lang w:eastAsia="es-CR"/>
              </w:rPr>
            </w:pPr>
          </w:p>
        </w:tc>
        <w:tc>
          <w:tcPr>
            <w:tcW w:w="708" w:type="dxa"/>
            <w:tcBorders>
              <w:top w:val="single" w:sz="4" w:space="0" w:color="auto"/>
              <w:left w:val="single" w:sz="4" w:space="0" w:color="auto"/>
              <w:bottom w:val="single" w:sz="4" w:space="0" w:color="auto"/>
              <w:right w:val="single" w:sz="4" w:space="0" w:color="auto"/>
            </w:tcBorders>
          </w:tcPr>
          <w:p w:rsidR="00E83A96" w:rsidRPr="004E3B4D" w:rsidRDefault="00AE021A" w:rsidP="00E83A96">
            <w:pPr>
              <w:spacing w:line="240" w:lineRule="auto"/>
              <w:ind w:firstLine="0"/>
              <w:jc w:val="center"/>
              <w:rPr>
                <w:rFonts w:cs="Arial"/>
                <w:b/>
                <w:bCs/>
                <w:color w:val="0000FF"/>
                <w:sz w:val="20"/>
                <w:szCs w:val="20"/>
                <w:lang w:eastAsia="es-CR"/>
              </w:rPr>
            </w:pPr>
            <w:r w:rsidRPr="004E3B4D">
              <w:rPr>
                <w:rFonts w:cs="Arial"/>
                <w:b/>
                <w:bCs/>
                <w:sz w:val="20"/>
                <w:szCs w:val="20"/>
                <w:lang w:eastAsia="es-CR"/>
              </w:rPr>
              <w:t>X</w:t>
            </w:r>
          </w:p>
        </w:tc>
      </w:tr>
      <w:tr w:rsidR="00E83A96" w:rsidRPr="0084134E" w:rsidTr="00AE021A">
        <w:trPr>
          <w:trHeight w:val="70"/>
          <w:jc w:val="center"/>
        </w:trPr>
        <w:tc>
          <w:tcPr>
            <w:tcW w:w="1441" w:type="dxa"/>
            <w:tcBorders>
              <w:top w:val="single" w:sz="4" w:space="0" w:color="auto"/>
              <w:left w:val="single" w:sz="4" w:space="0" w:color="auto"/>
              <w:bottom w:val="single" w:sz="4" w:space="0" w:color="auto"/>
              <w:right w:val="single" w:sz="4" w:space="0" w:color="auto"/>
            </w:tcBorders>
            <w:shd w:val="clear" w:color="auto" w:fill="auto"/>
          </w:tcPr>
          <w:p w:rsidR="00E83A96" w:rsidRPr="007853CC" w:rsidRDefault="00E83A96" w:rsidP="00E83A96">
            <w:pPr>
              <w:spacing w:line="240" w:lineRule="auto"/>
              <w:ind w:firstLine="0"/>
              <w:jc w:val="center"/>
              <w:rPr>
                <w:rFonts w:cs="Arial"/>
                <w:b/>
                <w:bCs/>
                <w:sz w:val="20"/>
                <w:szCs w:val="20"/>
                <w:lang w:eastAsia="es-CR"/>
              </w:rPr>
            </w:pPr>
            <w:r w:rsidRPr="007853CC">
              <w:rPr>
                <w:rFonts w:cs="Arial"/>
                <w:b/>
                <w:bCs/>
                <w:sz w:val="20"/>
                <w:szCs w:val="20"/>
                <w:lang w:eastAsia="es-CR"/>
              </w:rPr>
              <w:lastRenderedPageBreak/>
              <w:t>4.3.9</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83A96" w:rsidRPr="007853CC" w:rsidRDefault="00E83A96" w:rsidP="00E83A96">
            <w:pPr>
              <w:spacing w:line="240" w:lineRule="auto"/>
              <w:ind w:firstLine="0"/>
              <w:rPr>
                <w:rFonts w:cs="Arial"/>
                <w:b/>
                <w:bCs/>
                <w:sz w:val="20"/>
                <w:szCs w:val="20"/>
              </w:rPr>
            </w:pPr>
            <w:r w:rsidRPr="007853CC">
              <w:rPr>
                <w:rFonts w:cs="Arial"/>
                <w:b/>
                <w:bCs/>
                <w:sz w:val="20"/>
                <w:szCs w:val="20"/>
              </w:rPr>
              <w:t>A la Dirección General de Estrategia Tecnológica</w:t>
            </w:r>
          </w:p>
          <w:p w:rsidR="00E83A96" w:rsidRPr="007853CC" w:rsidRDefault="00E83A96" w:rsidP="00E83A96">
            <w:pPr>
              <w:spacing w:line="240" w:lineRule="auto"/>
              <w:ind w:firstLine="0"/>
              <w:rPr>
                <w:rFonts w:cs="Arial"/>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3A96" w:rsidRPr="007853CC" w:rsidRDefault="00E83A96" w:rsidP="00E83A96">
            <w:pPr>
              <w:spacing w:line="240" w:lineRule="auto"/>
              <w:ind w:firstLine="0"/>
              <w:rPr>
                <w:rFonts w:cs="Arial"/>
                <w:sz w:val="20"/>
                <w:szCs w:val="20"/>
                <w:lang w:val="es-MX"/>
              </w:rPr>
            </w:pPr>
            <w:r w:rsidRPr="007853CC">
              <w:rPr>
                <w:rFonts w:cs="Arial"/>
                <w:sz w:val="20"/>
                <w:szCs w:val="20"/>
                <w:lang w:val="es-MX"/>
              </w:rPr>
              <w:t>Coordinar lo correspondiente con RACSA, a efecto de que, a la brevedad posible, se realice y documente, conforme a lo previsto en el literal o) de la cláusula décima quinta, sobre obligaciones de RACSA, del contrato No. 1, el análisis de vulnerabilidades por parte de un tercero, con el fin de evitar ataques y accesos no autorizados.</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E83A96" w:rsidRPr="007853CC" w:rsidRDefault="00E83A96" w:rsidP="00E83A96">
            <w:pPr>
              <w:spacing w:line="240" w:lineRule="auto"/>
              <w:ind w:firstLine="0"/>
              <w:rPr>
                <w:rFonts w:cs="Arial"/>
                <w:sz w:val="20"/>
                <w:szCs w:val="20"/>
              </w:rPr>
            </w:pPr>
            <w:r w:rsidRPr="007853CC">
              <w:rPr>
                <w:rFonts w:cs="Arial"/>
                <w:sz w:val="20"/>
                <w:szCs w:val="20"/>
              </w:rPr>
              <w:t xml:space="preserve">Con respecto a la recomendación </w:t>
            </w:r>
            <w:r w:rsidR="00D66A1B">
              <w:rPr>
                <w:rFonts w:cs="Arial"/>
                <w:sz w:val="20"/>
                <w:szCs w:val="20"/>
              </w:rPr>
              <w:t xml:space="preserve">n.° </w:t>
            </w:r>
            <w:r w:rsidRPr="007853CC">
              <w:rPr>
                <w:rFonts w:cs="Arial"/>
                <w:sz w:val="20"/>
                <w:szCs w:val="20"/>
              </w:rPr>
              <w:t>4.3.9 la Dirección General de Estrategia Tecnológica en conjunto con la Dirección Ejecutiva, señal</w:t>
            </w:r>
            <w:r>
              <w:rPr>
                <w:rFonts w:cs="Arial"/>
                <w:sz w:val="20"/>
                <w:szCs w:val="20"/>
              </w:rPr>
              <w:t>aron</w:t>
            </w:r>
            <w:r w:rsidRPr="007853CC">
              <w:rPr>
                <w:rFonts w:cs="Arial"/>
                <w:sz w:val="20"/>
                <w:szCs w:val="20"/>
              </w:rPr>
              <w:t xml:space="preserve"> mediante </w:t>
            </w:r>
            <w:r>
              <w:rPr>
                <w:rFonts w:cs="Arial"/>
                <w:sz w:val="20"/>
                <w:szCs w:val="20"/>
              </w:rPr>
              <w:t xml:space="preserve">cronograma ajustado, adjunto al </w:t>
            </w:r>
            <w:r w:rsidRPr="007853CC">
              <w:rPr>
                <w:rFonts w:cs="Arial"/>
                <w:sz w:val="20"/>
                <w:szCs w:val="20"/>
              </w:rPr>
              <w:t xml:space="preserve">oficio </w:t>
            </w:r>
            <w:r>
              <w:rPr>
                <w:rFonts w:cs="Arial"/>
                <w:sz w:val="20"/>
                <w:szCs w:val="20"/>
              </w:rPr>
              <w:t xml:space="preserve">n.° </w:t>
            </w:r>
            <w:r w:rsidRPr="007853CC">
              <w:rPr>
                <w:rFonts w:cs="Arial"/>
                <w:sz w:val="20"/>
                <w:szCs w:val="20"/>
              </w:rPr>
              <w:t>DGET-</w:t>
            </w:r>
            <w:r>
              <w:rPr>
                <w:rFonts w:cs="Arial"/>
                <w:sz w:val="20"/>
                <w:szCs w:val="20"/>
              </w:rPr>
              <w:t>102</w:t>
            </w:r>
            <w:r w:rsidRPr="007853CC">
              <w:rPr>
                <w:rFonts w:cs="Arial"/>
                <w:sz w:val="20"/>
                <w:szCs w:val="20"/>
              </w:rPr>
              <w:t>-201</w:t>
            </w:r>
            <w:r>
              <w:rPr>
                <w:rFonts w:cs="Arial"/>
                <w:sz w:val="20"/>
                <w:szCs w:val="20"/>
              </w:rPr>
              <w:t>6</w:t>
            </w:r>
            <w:r w:rsidRPr="007853CC">
              <w:rPr>
                <w:rFonts w:cs="Arial"/>
                <w:sz w:val="20"/>
                <w:szCs w:val="20"/>
              </w:rPr>
              <w:t xml:space="preserve"> del </w:t>
            </w:r>
            <w:r>
              <w:rPr>
                <w:rFonts w:cs="Arial"/>
                <w:sz w:val="20"/>
                <w:szCs w:val="20"/>
              </w:rPr>
              <w:t xml:space="preserve">17 de mayo </w:t>
            </w:r>
            <w:r w:rsidRPr="007853CC">
              <w:rPr>
                <w:rFonts w:cs="Arial"/>
                <w:sz w:val="20"/>
                <w:szCs w:val="20"/>
              </w:rPr>
              <w:t>de 2016, lo siguiente:</w:t>
            </w:r>
          </w:p>
          <w:p w:rsidR="00E83A96" w:rsidRPr="007853CC"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b/>
                <w:sz w:val="20"/>
                <w:szCs w:val="20"/>
              </w:rPr>
            </w:pPr>
            <w:r w:rsidRPr="007853CC">
              <w:rPr>
                <w:rFonts w:cs="Arial"/>
                <w:b/>
                <w:sz w:val="20"/>
                <w:szCs w:val="20"/>
              </w:rPr>
              <w:t xml:space="preserve">Actividades: </w:t>
            </w:r>
          </w:p>
          <w:p w:rsidR="00E83A96" w:rsidRPr="007853CC" w:rsidRDefault="00E83A96" w:rsidP="00E83A96">
            <w:pPr>
              <w:spacing w:line="240" w:lineRule="auto"/>
              <w:ind w:firstLine="0"/>
              <w:rPr>
                <w:rFonts w:cs="Arial"/>
                <w:sz w:val="20"/>
                <w:szCs w:val="20"/>
              </w:rPr>
            </w:pPr>
            <w:r w:rsidRPr="007853CC">
              <w:rPr>
                <w:rFonts w:cs="Arial"/>
                <w:sz w:val="20"/>
                <w:szCs w:val="20"/>
              </w:rPr>
              <w:t xml:space="preserve">1 Crear instrucción de trabajo "Análisis de vulnerabilidades presentadas por RACSA".  </w:t>
            </w:r>
          </w:p>
          <w:p w:rsidR="00E83A96" w:rsidRPr="007853CC"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sz w:val="20"/>
                <w:szCs w:val="20"/>
              </w:rPr>
            </w:pPr>
            <w:r w:rsidRPr="007853CC">
              <w:rPr>
                <w:rFonts w:cs="Arial"/>
                <w:sz w:val="20"/>
                <w:szCs w:val="20"/>
              </w:rPr>
              <w:t>Fecha de inicio: 04/05/2016</w:t>
            </w:r>
          </w:p>
          <w:p w:rsidR="00E83A96" w:rsidRPr="007853CC"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sz w:val="20"/>
                <w:szCs w:val="20"/>
              </w:rPr>
            </w:pPr>
            <w:r w:rsidRPr="007853CC">
              <w:rPr>
                <w:rFonts w:cs="Arial"/>
                <w:sz w:val="20"/>
                <w:szCs w:val="20"/>
              </w:rPr>
              <w:t xml:space="preserve">Fecha fin: </w:t>
            </w:r>
            <w:r>
              <w:rPr>
                <w:rFonts w:cs="Arial"/>
                <w:sz w:val="20"/>
                <w:szCs w:val="20"/>
              </w:rPr>
              <w:t>13</w:t>
            </w:r>
            <w:r w:rsidRPr="007853CC">
              <w:rPr>
                <w:rFonts w:cs="Arial"/>
                <w:sz w:val="20"/>
                <w:szCs w:val="20"/>
              </w:rPr>
              <w:t>/05/2016</w:t>
            </w:r>
          </w:p>
          <w:p w:rsidR="00E83A96" w:rsidRPr="007853CC" w:rsidRDefault="00E83A96" w:rsidP="00E83A96">
            <w:pPr>
              <w:spacing w:line="240" w:lineRule="auto"/>
              <w:ind w:firstLine="0"/>
              <w:rPr>
                <w:rFonts w:cs="Arial"/>
                <w:sz w:val="20"/>
                <w:szCs w:val="20"/>
              </w:rPr>
            </w:pPr>
          </w:p>
          <w:p w:rsidR="00E83A96" w:rsidRDefault="00E83A96" w:rsidP="00E83A96">
            <w:pPr>
              <w:spacing w:line="240" w:lineRule="auto"/>
              <w:ind w:firstLine="0"/>
              <w:rPr>
                <w:rFonts w:cs="Arial"/>
                <w:sz w:val="20"/>
                <w:szCs w:val="20"/>
              </w:rPr>
            </w:pPr>
            <w:r w:rsidRPr="007853CC">
              <w:rPr>
                <w:rFonts w:cs="Arial"/>
                <w:sz w:val="20"/>
                <w:szCs w:val="20"/>
              </w:rPr>
              <w:lastRenderedPageBreak/>
              <w:t xml:space="preserve">Responsable: </w:t>
            </w:r>
            <w:r>
              <w:rPr>
                <w:rFonts w:cs="Arial"/>
                <w:sz w:val="20"/>
                <w:szCs w:val="20"/>
              </w:rPr>
              <w:t xml:space="preserve">FINALIZADO </w:t>
            </w:r>
            <w:r w:rsidRPr="007853CC">
              <w:rPr>
                <w:rFonts w:cs="Arial"/>
                <w:sz w:val="20"/>
                <w:szCs w:val="20"/>
              </w:rPr>
              <w:t>Mario Pereira Granados</w:t>
            </w:r>
          </w:p>
          <w:p w:rsidR="00E83A96" w:rsidRDefault="00E83A96" w:rsidP="00E83A96">
            <w:pPr>
              <w:spacing w:line="240" w:lineRule="auto"/>
              <w:ind w:firstLine="0"/>
              <w:rPr>
                <w:rFonts w:cs="Arial"/>
                <w:sz w:val="20"/>
                <w:szCs w:val="20"/>
              </w:rPr>
            </w:pPr>
          </w:p>
          <w:p w:rsidR="00E83A96" w:rsidRPr="007853CC" w:rsidRDefault="00E83A96" w:rsidP="00E83A96">
            <w:pPr>
              <w:spacing w:line="240" w:lineRule="auto"/>
              <w:ind w:firstLine="0"/>
              <w:rPr>
                <w:rFonts w:cs="Arial"/>
                <w:sz w:val="20"/>
                <w:szCs w:val="20"/>
              </w:rPr>
            </w:pP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E83A96" w:rsidRPr="006C676B" w:rsidRDefault="00E83A96" w:rsidP="00E83A96">
            <w:pPr>
              <w:pStyle w:val="Prrafodelista"/>
              <w:spacing w:line="240" w:lineRule="auto"/>
              <w:ind w:left="0" w:firstLine="0"/>
              <w:rPr>
                <w:rFonts w:cs="Arial"/>
                <w:bCs/>
                <w:sz w:val="20"/>
                <w:szCs w:val="20"/>
                <w:lang w:eastAsia="es-CR"/>
              </w:rPr>
            </w:pPr>
            <w:r w:rsidRPr="006C676B">
              <w:rPr>
                <w:rFonts w:cs="Arial"/>
                <w:bCs/>
                <w:sz w:val="20"/>
                <w:szCs w:val="20"/>
                <w:lang w:eastAsia="es-CR"/>
              </w:rPr>
              <w:lastRenderedPageBreak/>
              <w:t xml:space="preserve">La Sección de Infraestructura elaboró la instrucción de trabajo "IT09-v01-ITI-P060-v01 Instructivo para solicitud de análisis de vulnerabilidades realizado por un tercero". (Instructivo aprobado el 13/05/2016). </w:t>
            </w:r>
            <w:r w:rsidRPr="006C676B">
              <w:rPr>
                <w:rFonts w:cs="Arial"/>
                <w:b/>
                <w:bCs/>
                <w:sz w:val="20"/>
                <w:szCs w:val="20"/>
                <w:lang w:eastAsia="es-CR"/>
              </w:rPr>
              <w:t xml:space="preserve">Evidencia: </w:t>
            </w:r>
            <w:r w:rsidRPr="006C676B">
              <w:rPr>
                <w:rFonts w:cs="Arial"/>
                <w:bCs/>
                <w:sz w:val="20"/>
                <w:szCs w:val="20"/>
                <w:lang w:eastAsia="es-CR"/>
              </w:rPr>
              <w:t>1) Copia de la instrucción de cita. 2) Copia del</w:t>
            </w:r>
            <w:r w:rsidRPr="006C676B">
              <w:rPr>
                <w:rFonts w:cs="Arial"/>
                <w:b/>
                <w:bCs/>
                <w:sz w:val="20"/>
                <w:szCs w:val="20"/>
                <w:lang w:eastAsia="es-CR"/>
              </w:rPr>
              <w:t xml:space="preserve"> </w:t>
            </w:r>
            <w:r w:rsidRPr="006C676B">
              <w:rPr>
                <w:rFonts w:cs="Arial"/>
                <w:bCs/>
                <w:sz w:val="20"/>
                <w:szCs w:val="20"/>
                <w:lang w:eastAsia="es-CR"/>
              </w:rPr>
              <w:t>oficio DTIC-542-2015 del 22/10/2015, mediante el cual el proveedor entrega informe "Análisis de vulnerabilidad sobre la infraestructura del Sitio Alterno del TSE", 2015. 3) Copia del</w:t>
            </w:r>
            <w:r w:rsidRPr="006C676B">
              <w:rPr>
                <w:rFonts w:cs="Arial"/>
                <w:b/>
                <w:bCs/>
                <w:sz w:val="20"/>
                <w:szCs w:val="20"/>
                <w:lang w:eastAsia="es-CR"/>
              </w:rPr>
              <w:t xml:space="preserve"> </w:t>
            </w:r>
            <w:r w:rsidRPr="006C676B">
              <w:rPr>
                <w:rFonts w:cs="Arial"/>
                <w:bCs/>
                <w:sz w:val="20"/>
                <w:szCs w:val="20"/>
                <w:lang w:eastAsia="es-CR"/>
              </w:rPr>
              <w:t xml:space="preserve">oficio DTIC-809-2016 del 26/10/2016, donde consta la entrega del informe "Análisis de vulnerabilidades sobre la infraestructura del Sitio Alterno del TSE", 2016; por parte del proveedor. 4) Copia del informe ejecutivo “Análisis de vulnerabilidades sobre la infraestructura </w:t>
            </w:r>
            <w:r w:rsidRPr="006C676B">
              <w:rPr>
                <w:rFonts w:cs="Arial"/>
                <w:bCs/>
                <w:sz w:val="20"/>
                <w:szCs w:val="20"/>
                <w:lang w:eastAsia="es-CR"/>
              </w:rPr>
              <w:lastRenderedPageBreak/>
              <w:t>del Sitio Alterno del TSE”, elaborado por ITI producto del documento presentado por el proveedor. 5) Copia del oficio DTIC-661-2017 del 17/11/2017 donde el proveedor hace entrega del "Análisis de vulnerabilidades sobre la infraestructura del Sitio Alterno del TSE, 2017".</w:t>
            </w:r>
          </w:p>
          <w:p w:rsidR="0018517E" w:rsidRPr="006C676B" w:rsidRDefault="0018517E" w:rsidP="00E83A96">
            <w:pPr>
              <w:pStyle w:val="Prrafodelista"/>
              <w:spacing w:line="240" w:lineRule="auto"/>
              <w:ind w:left="0" w:firstLine="0"/>
              <w:rPr>
                <w:rFonts w:cs="Arial"/>
                <w:bCs/>
                <w:sz w:val="20"/>
                <w:szCs w:val="20"/>
                <w:lang w:eastAsia="es-CR"/>
              </w:rPr>
            </w:pPr>
          </w:p>
          <w:p w:rsidR="00E83A96" w:rsidRPr="006C676B" w:rsidRDefault="00E83A96" w:rsidP="00E83A96">
            <w:pPr>
              <w:pStyle w:val="Prrafodelista"/>
              <w:spacing w:line="240" w:lineRule="auto"/>
              <w:ind w:left="0" w:firstLine="0"/>
              <w:rPr>
                <w:rFonts w:cs="Arial"/>
                <w:bCs/>
                <w:sz w:val="20"/>
                <w:szCs w:val="20"/>
                <w:lang w:eastAsia="es-CR"/>
              </w:rPr>
            </w:pPr>
            <w:r w:rsidRPr="006C676B">
              <w:rPr>
                <w:rFonts w:cs="Arial"/>
                <w:bCs/>
                <w:sz w:val="20"/>
                <w:szCs w:val="20"/>
                <w:lang w:eastAsia="es-CR"/>
              </w:rPr>
              <w:t xml:space="preserve">Adicionalmente, mediante oficio </w:t>
            </w:r>
            <w:r w:rsidR="00280782" w:rsidRPr="006C676B">
              <w:rPr>
                <w:rFonts w:cs="Arial"/>
                <w:bCs/>
                <w:sz w:val="20"/>
                <w:szCs w:val="20"/>
                <w:lang w:eastAsia="es-CR"/>
              </w:rPr>
              <w:t xml:space="preserve">n.° </w:t>
            </w:r>
            <w:r w:rsidRPr="006C676B">
              <w:rPr>
                <w:rFonts w:cs="Arial"/>
                <w:bCs/>
                <w:sz w:val="20"/>
                <w:szCs w:val="20"/>
                <w:lang w:eastAsia="es-CR"/>
              </w:rPr>
              <w:t xml:space="preserve">AI-004-2018 se solicitó el análisis de 2017. Por lo tanto, la ITI entregó a la Auditoría Interna el lunes 8 de enero de 2018, en sobre de manila, mediante oficio </w:t>
            </w:r>
            <w:r w:rsidR="00280782" w:rsidRPr="006C676B">
              <w:rPr>
                <w:rFonts w:cs="Arial"/>
                <w:bCs/>
                <w:sz w:val="20"/>
                <w:szCs w:val="20"/>
                <w:lang w:eastAsia="es-CR"/>
              </w:rPr>
              <w:t xml:space="preserve">n.° </w:t>
            </w:r>
            <w:r w:rsidRPr="006C676B">
              <w:rPr>
                <w:rFonts w:cs="Arial"/>
                <w:bCs/>
                <w:sz w:val="20"/>
                <w:szCs w:val="20"/>
                <w:lang w:eastAsia="es-CR"/>
              </w:rPr>
              <w:t>ITI-010-2018 copia del oficio DTIC-661-2017 del 17 de noviembre de 2017 que contiene el informe del análisis de vulnerabilidades interno y externo.</w:t>
            </w:r>
          </w:p>
          <w:p w:rsidR="00E83A96" w:rsidRPr="006C676B" w:rsidRDefault="00E83A96" w:rsidP="00F0105C">
            <w:pPr>
              <w:pStyle w:val="Prrafodelista"/>
              <w:spacing w:line="240" w:lineRule="auto"/>
              <w:ind w:left="0" w:firstLine="0"/>
              <w:rPr>
                <w:rFonts w:cs="Arial"/>
                <w:bCs/>
                <w:sz w:val="20"/>
                <w:szCs w:val="20"/>
                <w:lang w:eastAsia="es-CR"/>
              </w:rPr>
            </w:pPr>
          </w:p>
          <w:p w:rsidR="00F0105C" w:rsidRPr="006C676B" w:rsidRDefault="00F0105C" w:rsidP="00F0105C">
            <w:pPr>
              <w:pStyle w:val="Prrafodelista"/>
              <w:spacing w:line="240" w:lineRule="auto"/>
              <w:ind w:left="0" w:firstLine="0"/>
              <w:rPr>
                <w:rFonts w:cs="Arial"/>
                <w:bCs/>
                <w:sz w:val="20"/>
                <w:szCs w:val="20"/>
                <w:lang w:eastAsia="es-CR"/>
              </w:rPr>
            </w:pPr>
            <w:r w:rsidRPr="006C676B">
              <w:rPr>
                <w:rFonts w:cs="Arial"/>
                <w:bCs/>
                <w:sz w:val="20"/>
                <w:szCs w:val="20"/>
                <w:lang w:eastAsia="es-CR"/>
              </w:rPr>
              <w:t>Con el fin de profundizar respecto las acciones adoptadas por la Administración sobre esta recomendación, se procedió a consultarle al Lic. Mario Pereira Granados, Jefe de la Sección de Infraestructura, quien señaló</w:t>
            </w:r>
            <w:r w:rsidRPr="006C676B">
              <w:rPr>
                <w:rStyle w:val="Refdenotaalpie"/>
                <w:rFonts w:cs="Arial"/>
                <w:noProof/>
                <w:lang w:eastAsia="es-CR"/>
              </w:rPr>
              <w:footnoteReference w:id="9"/>
            </w:r>
            <w:r w:rsidRPr="006C676B">
              <w:rPr>
                <w:rFonts w:cs="Arial"/>
                <w:bCs/>
                <w:sz w:val="20"/>
                <w:szCs w:val="20"/>
                <w:lang w:eastAsia="es-CR"/>
              </w:rPr>
              <w:t>:</w:t>
            </w:r>
          </w:p>
          <w:p w:rsidR="00F0105C" w:rsidRPr="006C676B" w:rsidRDefault="00F0105C" w:rsidP="00F0105C">
            <w:pPr>
              <w:pStyle w:val="Prrafodelista"/>
              <w:spacing w:line="240" w:lineRule="auto"/>
              <w:ind w:left="0" w:firstLine="0"/>
              <w:rPr>
                <w:rFonts w:cs="Arial"/>
                <w:bCs/>
                <w:sz w:val="20"/>
                <w:szCs w:val="20"/>
                <w:lang w:eastAsia="es-CR"/>
              </w:rPr>
            </w:pPr>
          </w:p>
          <w:p w:rsidR="00F0105C" w:rsidRPr="006C676B" w:rsidRDefault="00F0105C" w:rsidP="00F0105C">
            <w:pPr>
              <w:pStyle w:val="Prrafodelista"/>
              <w:spacing w:line="240" w:lineRule="auto"/>
              <w:ind w:left="0" w:firstLine="0"/>
              <w:rPr>
                <w:rFonts w:cs="Arial"/>
                <w:bCs/>
                <w:i/>
                <w:sz w:val="20"/>
                <w:szCs w:val="20"/>
                <w:lang w:eastAsia="es-CR"/>
              </w:rPr>
            </w:pPr>
            <w:r w:rsidRPr="006C676B">
              <w:rPr>
                <w:rFonts w:cs="Arial"/>
                <w:bCs/>
                <w:i/>
                <w:sz w:val="20"/>
                <w:szCs w:val="20"/>
                <w:lang w:eastAsia="es-CR"/>
              </w:rPr>
              <w:t>“…algunas situaciones no se han solventado, como por ejemplo un servidor que se mantiene con la versión de Windows Server 2003 que tiene el servicio de PQS que es la contingencia para la impresión de cédulas</w:t>
            </w:r>
          </w:p>
          <w:p w:rsidR="00F0105C" w:rsidRPr="006C676B" w:rsidRDefault="00F0105C" w:rsidP="00F0105C">
            <w:pPr>
              <w:pStyle w:val="Prrafodelista"/>
              <w:spacing w:line="240" w:lineRule="auto"/>
              <w:ind w:left="0" w:firstLine="0"/>
              <w:rPr>
                <w:rFonts w:cs="Arial"/>
                <w:bCs/>
                <w:sz w:val="20"/>
                <w:szCs w:val="20"/>
                <w:lang w:eastAsia="es-CR"/>
              </w:rPr>
            </w:pPr>
          </w:p>
        </w:tc>
        <w:tc>
          <w:tcPr>
            <w:tcW w:w="2306" w:type="dxa"/>
            <w:tcBorders>
              <w:top w:val="single" w:sz="4" w:space="0" w:color="auto"/>
              <w:left w:val="single" w:sz="4" w:space="0" w:color="auto"/>
              <w:bottom w:val="single" w:sz="4" w:space="0" w:color="auto"/>
              <w:right w:val="single" w:sz="4" w:space="0" w:color="auto"/>
            </w:tcBorders>
          </w:tcPr>
          <w:p w:rsidR="00E83A96" w:rsidRPr="008C7400" w:rsidRDefault="00F0105C" w:rsidP="00280782">
            <w:pPr>
              <w:spacing w:line="240" w:lineRule="auto"/>
              <w:ind w:firstLine="0"/>
              <w:rPr>
                <w:rFonts w:cs="Arial"/>
                <w:bCs/>
                <w:color w:val="0000FF"/>
                <w:sz w:val="20"/>
                <w:szCs w:val="20"/>
                <w:lang w:eastAsia="es-CR"/>
              </w:rPr>
            </w:pPr>
            <w:r w:rsidRPr="006C676B">
              <w:rPr>
                <w:rFonts w:cs="Arial"/>
                <w:bCs/>
                <w:sz w:val="20"/>
                <w:szCs w:val="20"/>
                <w:lang w:eastAsia="es-CR"/>
              </w:rPr>
              <w:lastRenderedPageBreak/>
              <w:t>De conformidad con la evaluación realizada, s</w:t>
            </w:r>
            <w:r w:rsidR="00E83A96" w:rsidRPr="006C676B">
              <w:rPr>
                <w:rFonts w:cs="Arial"/>
                <w:bCs/>
                <w:sz w:val="20"/>
                <w:szCs w:val="20"/>
                <w:lang w:eastAsia="es-CR"/>
              </w:rPr>
              <w:t>e corrobor</w:t>
            </w:r>
            <w:r w:rsidR="006C4D64" w:rsidRPr="006C676B">
              <w:rPr>
                <w:rFonts w:cs="Arial"/>
                <w:bCs/>
                <w:sz w:val="20"/>
                <w:szCs w:val="20"/>
                <w:lang w:eastAsia="es-CR"/>
              </w:rPr>
              <w:t>ó</w:t>
            </w:r>
            <w:r w:rsidR="00E83A96" w:rsidRPr="006C676B">
              <w:rPr>
                <w:rFonts w:cs="Arial"/>
                <w:bCs/>
                <w:sz w:val="20"/>
                <w:szCs w:val="20"/>
                <w:lang w:eastAsia="es-CR"/>
              </w:rPr>
              <w:t xml:space="preserve"> que</w:t>
            </w:r>
            <w:r w:rsidR="006C4D64" w:rsidRPr="006C676B">
              <w:rPr>
                <w:rFonts w:cs="Arial"/>
                <w:bCs/>
                <w:sz w:val="20"/>
                <w:szCs w:val="20"/>
                <w:lang w:eastAsia="es-CR"/>
              </w:rPr>
              <w:t>, si bien</w:t>
            </w:r>
            <w:r w:rsidR="00E83A96" w:rsidRPr="006C676B">
              <w:rPr>
                <w:rFonts w:cs="Arial"/>
                <w:bCs/>
                <w:sz w:val="20"/>
                <w:szCs w:val="20"/>
                <w:lang w:eastAsia="es-CR"/>
              </w:rPr>
              <w:t xml:space="preserve"> </w:t>
            </w:r>
            <w:r w:rsidR="00C32CDD" w:rsidRPr="006C676B">
              <w:rPr>
                <w:rFonts w:cs="Arial"/>
                <w:bCs/>
                <w:sz w:val="20"/>
                <w:szCs w:val="20"/>
                <w:lang w:eastAsia="es-CR"/>
              </w:rPr>
              <w:t xml:space="preserve">es cierto </w:t>
            </w:r>
            <w:r w:rsidR="00E83A96" w:rsidRPr="006C676B">
              <w:rPr>
                <w:rFonts w:cs="Arial"/>
                <w:bCs/>
                <w:sz w:val="20"/>
                <w:szCs w:val="20"/>
                <w:lang w:eastAsia="es-CR"/>
              </w:rPr>
              <w:t>RACSA realizó y documentó el análisis de vulnerabi</w:t>
            </w:r>
            <w:r w:rsidRPr="006C676B">
              <w:rPr>
                <w:rFonts w:cs="Arial"/>
                <w:bCs/>
                <w:sz w:val="20"/>
                <w:szCs w:val="20"/>
                <w:lang w:eastAsia="es-CR"/>
              </w:rPr>
              <w:t>lidades por parte de un tercero</w:t>
            </w:r>
            <w:r w:rsidR="00E83A96" w:rsidRPr="006C676B">
              <w:rPr>
                <w:rFonts w:cs="Arial"/>
                <w:bCs/>
                <w:sz w:val="20"/>
                <w:szCs w:val="20"/>
                <w:lang w:eastAsia="es-CR"/>
              </w:rPr>
              <w:t xml:space="preserve"> para 2016, </w:t>
            </w:r>
            <w:r w:rsidRPr="006C676B">
              <w:rPr>
                <w:rFonts w:cs="Arial"/>
                <w:bCs/>
                <w:sz w:val="20"/>
                <w:szCs w:val="20"/>
                <w:lang w:eastAsia="es-CR"/>
              </w:rPr>
              <w:t xml:space="preserve">aún </w:t>
            </w:r>
            <w:r w:rsidR="00E83A96" w:rsidRPr="00280782">
              <w:rPr>
                <w:rFonts w:cs="Arial"/>
                <w:bCs/>
                <w:sz w:val="20"/>
                <w:szCs w:val="20"/>
                <w:lang w:eastAsia="es-CR"/>
              </w:rPr>
              <w:t xml:space="preserve">prevalece </w:t>
            </w:r>
            <w:r w:rsidR="00280782">
              <w:rPr>
                <w:rFonts w:cs="Arial"/>
                <w:bCs/>
                <w:sz w:val="20"/>
                <w:szCs w:val="20"/>
                <w:lang w:eastAsia="es-CR"/>
              </w:rPr>
              <w:t xml:space="preserve"> la situación expuesta por el Lic. Pereira Granados, </w:t>
            </w:r>
            <w:r w:rsidR="00C32CDD">
              <w:rPr>
                <w:rFonts w:cs="Arial"/>
                <w:bCs/>
                <w:sz w:val="20"/>
                <w:szCs w:val="20"/>
                <w:lang w:eastAsia="es-CR"/>
              </w:rPr>
              <w:t xml:space="preserve">por lo que </w:t>
            </w:r>
            <w:r w:rsidR="00E83A96" w:rsidRPr="006D45D2">
              <w:rPr>
                <w:rFonts w:cs="Arial"/>
                <w:bCs/>
                <w:sz w:val="20"/>
                <w:szCs w:val="20"/>
                <w:lang w:eastAsia="es-CR"/>
              </w:rPr>
              <w:t xml:space="preserve">es criterio de esta Unidad de Fiscalización que la recomendación se encuentra </w:t>
            </w:r>
            <w:r w:rsidR="00E83A96" w:rsidRPr="006C4D64">
              <w:rPr>
                <w:rFonts w:cs="Arial"/>
                <w:bCs/>
                <w:sz w:val="20"/>
                <w:szCs w:val="20"/>
                <w:lang w:eastAsia="es-CR"/>
              </w:rPr>
              <w:t>parcialmente cumplida.</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83A96" w:rsidRPr="006D45D2" w:rsidRDefault="00E83A96" w:rsidP="00E83A96">
            <w:pPr>
              <w:spacing w:line="240" w:lineRule="auto"/>
              <w:ind w:firstLine="0"/>
              <w:jc w:val="center"/>
              <w:rPr>
                <w:rFonts w:cs="Arial"/>
                <w:b/>
                <w:bCs/>
                <w:sz w:val="20"/>
                <w:szCs w:val="20"/>
                <w:lang w:eastAsia="es-CR"/>
              </w:rPr>
            </w:pPr>
          </w:p>
        </w:tc>
        <w:tc>
          <w:tcPr>
            <w:tcW w:w="709" w:type="dxa"/>
            <w:tcBorders>
              <w:top w:val="single" w:sz="4" w:space="0" w:color="auto"/>
              <w:left w:val="single" w:sz="4" w:space="0" w:color="auto"/>
              <w:bottom w:val="single" w:sz="4" w:space="0" w:color="auto"/>
              <w:right w:val="single" w:sz="4" w:space="0" w:color="auto"/>
            </w:tcBorders>
          </w:tcPr>
          <w:p w:rsidR="00E83A96" w:rsidRPr="006D45D2" w:rsidRDefault="00E83A96" w:rsidP="00E83A96">
            <w:pPr>
              <w:spacing w:line="240" w:lineRule="auto"/>
              <w:ind w:firstLine="0"/>
              <w:jc w:val="center"/>
              <w:rPr>
                <w:rFonts w:cs="Arial"/>
                <w:b/>
                <w:bCs/>
                <w:sz w:val="20"/>
                <w:szCs w:val="20"/>
                <w:lang w:eastAsia="es-CR"/>
              </w:rPr>
            </w:pPr>
            <w:r w:rsidRPr="006D45D2">
              <w:rPr>
                <w:rFonts w:cs="Arial"/>
                <w:b/>
                <w:bCs/>
                <w:sz w:val="20"/>
                <w:szCs w:val="20"/>
                <w:lang w:eastAsia="es-CR"/>
              </w:rPr>
              <w:t>X</w:t>
            </w:r>
          </w:p>
        </w:tc>
        <w:tc>
          <w:tcPr>
            <w:tcW w:w="708" w:type="dxa"/>
            <w:tcBorders>
              <w:top w:val="single" w:sz="4" w:space="0" w:color="auto"/>
              <w:left w:val="single" w:sz="4" w:space="0" w:color="auto"/>
              <w:bottom w:val="single" w:sz="4" w:space="0" w:color="auto"/>
              <w:right w:val="single" w:sz="4" w:space="0" w:color="auto"/>
            </w:tcBorders>
          </w:tcPr>
          <w:p w:rsidR="00E83A96" w:rsidRPr="0084134E" w:rsidRDefault="00E83A96" w:rsidP="00E83A96">
            <w:pPr>
              <w:spacing w:line="240" w:lineRule="auto"/>
              <w:ind w:firstLine="0"/>
              <w:jc w:val="center"/>
              <w:rPr>
                <w:rFonts w:cs="Arial"/>
                <w:b/>
                <w:bCs/>
                <w:color w:val="0000FF"/>
                <w:sz w:val="20"/>
                <w:szCs w:val="20"/>
                <w:lang w:eastAsia="es-CR"/>
              </w:rPr>
            </w:pPr>
          </w:p>
        </w:tc>
      </w:tr>
      <w:tr w:rsidR="00E83A96" w:rsidRPr="0084134E" w:rsidTr="00AE021A">
        <w:trPr>
          <w:trHeight w:val="983"/>
          <w:jc w:val="center"/>
        </w:trPr>
        <w:tc>
          <w:tcPr>
            <w:tcW w:w="1441" w:type="dxa"/>
            <w:tcBorders>
              <w:top w:val="single" w:sz="4" w:space="0" w:color="auto"/>
              <w:left w:val="single" w:sz="4" w:space="0" w:color="auto"/>
              <w:bottom w:val="single" w:sz="4" w:space="0" w:color="auto"/>
              <w:right w:val="single" w:sz="4" w:space="0" w:color="auto"/>
            </w:tcBorders>
            <w:shd w:val="clear" w:color="auto" w:fill="auto"/>
          </w:tcPr>
          <w:p w:rsidR="00E83A96" w:rsidRPr="00117EA9" w:rsidRDefault="00E83A96" w:rsidP="00E83A96">
            <w:pPr>
              <w:spacing w:line="240" w:lineRule="auto"/>
              <w:ind w:firstLine="0"/>
              <w:jc w:val="center"/>
              <w:rPr>
                <w:rFonts w:cs="Arial"/>
                <w:b/>
                <w:bCs/>
                <w:sz w:val="20"/>
                <w:szCs w:val="20"/>
                <w:lang w:eastAsia="es-CR"/>
              </w:rPr>
            </w:pPr>
            <w:r w:rsidRPr="00117EA9">
              <w:rPr>
                <w:rFonts w:cs="Arial"/>
                <w:b/>
                <w:bCs/>
                <w:sz w:val="20"/>
                <w:szCs w:val="20"/>
                <w:lang w:eastAsia="es-CR"/>
              </w:rPr>
              <w:lastRenderedPageBreak/>
              <w:t>4.9</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83A96" w:rsidRPr="004D1401" w:rsidRDefault="00E83A96" w:rsidP="00E83A96">
            <w:pPr>
              <w:spacing w:line="240" w:lineRule="auto"/>
              <w:ind w:firstLine="0"/>
              <w:rPr>
                <w:rFonts w:cs="Arial"/>
                <w:b/>
                <w:bCs/>
                <w:sz w:val="20"/>
                <w:szCs w:val="20"/>
                <w:highlight w:val="yellow"/>
              </w:rPr>
            </w:pPr>
            <w:r w:rsidRPr="004D1401">
              <w:rPr>
                <w:rFonts w:cs="Arial"/>
                <w:b/>
                <w:bCs/>
                <w:sz w:val="20"/>
                <w:szCs w:val="20"/>
              </w:rPr>
              <w:t>A la Dirección Ejecutiva</w:t>
            </w:r>
          </w:p>
          <w:p w:rsidR="00E83A96" w:rsidRPr="00117EA9" w:rsidRDefault="00E83A96" w:rsidP="00E83A96">
            <w:pPr>
              <w:spacing w:line="240" w:lineRule="auto"/>
              <w:ind w:firstLine="0"/>
              <w:rPr>
                <w:rFonts w:cs="Arial"/>
                <w:bCs/>
                <w:sz w:val="20"/>
                <w:szCs w:val="20"/>
                <w:lang w:eastAsia="es-C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3A96" w:rsidRPr="00117EA9" w:rsidRDefault="00E83A96" w:rsidP="00E83A96">
            <w:pPr>
              <w:spacing w:line="240" w:lineRule="auto"/>
              <w:ind w:firstLine="0"/>
              <w:rPr>
                <w:rFonts w:cs="Arial"/>
                <w:color w:val="000000"/>
                <w:sz w:val="20"/>
                <w:szCs w:val="20"/>
                <w:lang w:eastAsia="es-CR"/>
              </w:rPr>
            </w:pPr>
            <w:r w:rsidRPr="00117EA9">
              <w:rPr>
                <w:rFonts w:cs="Arial"/>
                <w:color w:val="000000"/>
                <w:sz w:val="20"/>
                <w:szCs w:val="20"/>
                <w:lang w:eastAsia="es-CR"/>
              </w:rPr>
              <w:t>Analizar lo expuesto en el presente informe, particularmente en el aparte 2.1.15, en relación con la incompatibilidad de funciones de fiscalización del sitio alterno, respecto de las funciones de operación de la plataforma de infraestructura que le competen a la ITI, a efectos de que esa situación sea considerada en el estudio administrativo</w:t>
            </w:r>
            <w:r w:rsidRPr="00117EA9">
              <w:rPr>
                <w:rFonts w:cs="Arial"/>
                <w:color w:val="000000"/>
                <w:sz w:val="20"/>
                <w:szCs w:val="20"/>
                <w:vertAlign w:val="superscript"/>
                <w:lang w:eastAsia="es-CR"/>
              </w:rPr>
              <w:footnoteReference w:id="10"/>
            </w:r>
            <w:r w:rsidRPr="00117EA9">
              <w:rPr>
                <w:rFonts w:cs="Arial"/>
                <w:color w:val="000000"/>
                <w:sz w:val="20"/>
                <w:szCs w:val="20"/>
                <w:lang w:eastAsia="es-CR"/>
              </w:rPr>
              <w:t xml:space="preserve"> que le corresponde realizar a esa Dirección, para valorar las alternativas señaladas por esta Auditoría Interna sobre la creación de una Unidad Especializada o la designación de una Unidad Fiscalizadora, para dar cumplimiento a la recomendación 4.5 del Informe de Control Interno sobre los Programas Electorales de Impresión de Papeletas, Empaque y Distribución del Material Electoral, No. ICI-011-</w:t>
            </w:r>
            <w:r w:rsidRPr="00117EA9">
              <w:rPr>
                <w:rFonts w:cs="Arial"/>
                <w:color w:val="000000"/>
                <w:sz w:val="20"/>
                <w:szCs w:val="20"/>
                <w:lang w:eastAsia="es-CR"/>
              </w:rPr>
              <w:lastRenderedPageBreak/>
              <w:t>2014, remitido al Tribunal mediante oficio No. AI-209-2014 del 3 de octubre de 2014.</w:t>
            </w:r>
          </w:p>
          <w:p w:rsidR="00E83A96" w:rsidRPr="00117EA9" w:rsidRDefault="00E83A96" w:rsidP="00E83A96">
            <w:pPr>
              <w:spacing w:line="240" w:lineRule="auto"/>
              <w:ind w:firstLine="0"/>
              <w:rPr>
                <w:rFonts w:cs="Arial"/>
                <w:color w:val="000000"/>
                <w:sz w:val="20"/>
                <w:szCs w:val="20"/>
                <w:lang w:eastAsia="es-CR"/>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E83A96" w:rsidRPr="00117EA9" w:rsidRDefault="00E83A96" w:rsidP="00E83A96">
            <w:pPr>
              <w:spacing w:line="240" w:lineRule="auto"/>
              <w:ind w:firstLine="0"/>
              <w:rPr>
                <w:rFonts w:cs="Arial"/>
                <w:sz w:val="20"/>
                <w:szCs w:val="20"/>
              </w:rPr>
            </w:pPr>
            <w:r w:rsidRPr="00117EA9">
              <w:rPr>
                <w:rFonts w:cs="Arial"/>
                <w:sz w:val="20"/>
                <w:szCs w:val="20"/>
              </w:rPr>
              <w:lastRenderedPageBreak/>
              <w:t xml:space="preserve">Con respecto a la recomendación </w:t>
            </w:r>
            <w:r w:rsidR="00D66A1B">
              <w:rPr>
                <w:rFonts w:cs="Arial"/>
                <w:sz w:val="20"/>
                <w:szCs w:val="20"/>
              </w:rPr>
              <w:t xml:space="preserve">n.° </w:t>
            </w:r>
            <w:r w:rsidRPr="00117EA9">
              <w:rPr>
                <w:rFonts w:cs="Arial"/>
                <w:sz w:val="20"/>
                <w:szCs w:val="20"/>
              </w:rPr>
              <w:t>4.9, la Dirección General de Estrategia Tecnológica en conjunto con la Dirección Ejecutiva, señalaron mediante plan de acción adjunto al oficio n.° DGET-80-2017 del 28 de abril de 2016, lo siguiente:</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b/>
                <w:sz w:val="20"/>
                <w:szCs w:val="20"/>
              </w:rPr>
            </w:pPr>
            <w:r w:rsidRPr="00117EA9">
              <w:rPr>
                <w:rFonts w:cs="Arial"/>
                <w:b/>
                <w:sz w:val="20"/>
                <w:szCs w:val="20"/>
              </w:rPr>
              <w:t>Análisis:</w:t>
            </w:r>
          </w:p>
          <w:p w:rsidR="00E83A96" w:rsidRPr="00117EA9" w:rsidRDefault="00E83A96" w:rsidP="00E83A96">
            <w:pPr>
              <w:spacing w:line="240" w:lineRule="auto"/>
              <w:ind w:firstLine="0"/>
              <w:rPr>
                <w:rFonts w:cs="Arial"/>
                <w:sz w:val="20"/>
                <w:szCs w:val="20"/>
              </w:rPr>
            </w:pPr>
            <w:r w:rsidRPr="00117EA9">
              <w:rPr>
                <w:rFonts w:cs="Arial"/>
                <w:sz w:val="20"/>
                <w:szCs w:val="20"/>
              </w:rPr>
              <w:t>Los argumentos esbozados por la Auditoría Interna se fundamentan en la conclusión n.° 3.2 del referido informe de control interno del Sitio Alterno en la que, en primer lugar, aduce una incompatibilidad entre las funciones del Órgano Fiscalizador del contrato del Sitio Alterno y las de la Jefatura de la Sección de Infraestructura, y como segundo aspecto, señala la omisión de establecer multas adicionales que se puedan derivar de algunas cláusulas sustantivas de los dos contratos con RACSA para el alquiler de una infraestructura física, tecnológica, y hospedaje para el sitio alterno, lo que en criterio de ese ente de control interno no se consideraron en la formulación cartelaria y podría generar un riesgo de eventuales errores u omisiones a lo interno en la operación del sitio alterno que pasen desapercibidos en la fiscalización comprometiendo el cumplimiento del objeto contractual.</w:t>
            </w:r>
          </w:p>
          <w:p w:rsidR="00E83A96" w:rsidRPr="00117EA9" w:rsidRDefault="00E83A96" w:rsidP="00E83A96">
            <w:pPr>
              <w:spacing w:line="240" w:lineRule="auto"/>
              <w:ind w:firstLine="0"/>
              <w:rPr>
                <w:rFonts w:cs="Arial"/>
                <w:sz w:val="20"/>
                <w:szCs w:val="20"/>
              </w:rPr>
            </w:pPr>
            <w:r w:rsidRPr="00117EA9">
              <w:rPr>
                <w:rFonts w:cs="Arial"/>
                <w:sz w:val="20"/>
                <w:szCs w:val="20"/>
              </w:rPr>
              <w:lastRenderedPageBreak/>
              <w:t>Sobre el primer aspecto, no obstante, el fundamento que brinda la Auditoría Interna para justificar esa incompatibilidad no es muy profuso, se colige que lo acotado por esa dependencia, se refiere a un inconveniente en cuanto a que la jefatura de la Sección de Infraestructura al tener asignadas funciones de operación de la plataforma de infraestructura y a su vez la administración y monitoreo del sitio alterno, que es parte de esa plataforma, funja como órgano fiscalizador, por ser un asunto propio del quehacer de esa Sección; lo que en criterio de la Dirección Ejecutiva se trata de un tema que debe ser ampliado y analizado con mayor profundidad, de ahí que, se comparte el criterio de esa Auditoría en el sentido de que esto sea abordado dentro del estudio que está llevando a cabo la Dirección Ejecutiva producto de la recomendación número 4.5 contenida en el informe ICI-011-2014 “Estudio de auditoría sobre los Programas Electorales de Impresión de Papeletas, Empaque y Distribución del Material Electoral”.</w:t>
            </w:r>
          </w:p>
          <w:p w:rsidR="00E83A96" w:rsidRPr="00117EA9" w:rsidRDefault="00E83A96" w:rsidP="00E83A96">
            <w:pPr>
              <w:spacing w:line="240" w:lineRule="auto"/>
              <w:ind w:firstLine="0"/>
              <w:rPr>
                <w:rFonts w:cs="Arial"/>
                <w:sz w:val="20"/>
                <w:szCs w:val="20"/>
              </w:rPr>
            </w:pPr>
            <w:r w:rsidRPr="00117EA9">
              <w:rPr>
                <w:rFonts w:cs="Arial"/>
                <w:sz w:val="20"/>
                <w:szCs w:val="20"/>
              </w:rPr>
              <w:t xml:space="preserve">Por otra parte, en cuanto a lo que señala ese órgano de control interno sobre la omisión de multas detectada para algunas cláusulas sustantivas de los dos contratos establecidos con RACSA, resulta necesario destacar, que según lo que establece el artículo 47 del </w:t>
            </w:r>
            <w:r w:rsidRPr="00117EA9">
              <w:rPr>
                <w:rFonts w:cs="Arial"/>
                <w:sz w:val="20"/>
                <w:szCs w:val="20"/>
              </w:rPr>
              <w:lastRenderedPageBreak/>
              <w:t xml:space="preserve">Reglamento a la Ley de Contratación Administrativa (RLCA) en lo relativo </w:t>
            </w:r>
            <w:r w:rsidR="00A80E7D">
              <w:rPr>
                <w:rFonts w:cs="Arial"/>
                <w:sz w:val="20"/>
                <w:szCs w:val="20"/>
              </w:rPr>
              <w:t>a las multas y cláusula penal, é</w:t>
            </w:r>
            <w:r w:rsidRPr="00117EA9">
              <w:rPr>
                <w:rFonts w:cs="Arial"/>
                <w:sz w:val="20"/>
                <w:szCs w:val="20"/>
              </w:rPr>
              <w:t>stas deberán ser establecidas desde la elaboración del cartel detallando los defectos en la ejecución que puede conllevar la aplicación de este tipo de mecanismos de sanciones económicas. Lo anterior, se hará basado en la necesidad de un juicio sopesado que bajo parámetros de razonabilidad y proporcionalidad de acuerdo con el referido ordinal, ampare la decisión de incluir y fijar el porce</w:t>
            </w:r>
            <w:r w:rsidR="00A80E7D">
              <w:rPr>
                <w:rFonts w:cs="Arial"/>
                <w:sz w:val="20"/>
                <w:szCs w:val="20"/>
              </w:rPr>
              <w:t>ntaje de la sanción pecuniaria -</w:t>
            </w:r>
            <w:r w:rsidRPr="00117EA9">
              <w:rPr>
                <w:rFonts w:cs="Arial"/>
                <w:sz w:val="20"/>
                <w:szCs w:val="20"/>
              </w:rPr>
              <w:t>multa o cláusula penal- en una determinada contratación.</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sz w:val="20"/>
                <w:szCs w:val="20"/>
              </w:rPr>
            </w:pPr>
            <w:r w:rsidRPr="00117EA9">
              <w:rPr>
                <w:rFonts w:cs="Arial"/>
                <w:sz w:val="20"/>
                <w:szCs w:val="20"/>
              </w:rPr>
              <w:t>Aunado a lo anterior, resulta conveniente mencionar lo referido en su momento por el Departamento de Proveeduría en la Circular PROV-003-2014, que se transcribe a continuación:</w:t>
            </w:r>
          </w:p>
          <w:p w:rsidR="00E83A96" w:rsidRPr="00117EA9" w:rsidRDefault="00E83A96" w:rsidP="00E83A96">
            <w:pPr>
              <w:spacing w:line="240" w:lineRule="auto"/>
              <w:ind w:firstLine="0"/>
              <w:rPr>
                <w:rFonts w:cs="Arial"/>
                <w:sz w:val="20"/>
                <w:szCs w:val="20"/>
              </w:rPr>
            </w:pPr>
          </w:p>
          <w:p w:rsidR="00E83A96" w:rsidRDefault="00E83A96" w:rsidP="004D2CD6">
            <w:pPr>
              <w:pStyle w:val="Prrafodelista"/>
              <w:numPr>
                <w:ilvl w:val="0"/>
                <w:numId w:val="25"/>
              </w:numPr>
              <w:tabs>
                <w:tab w:val="left" w:pos="227"/>
              </w:tabs>
              <w:spacing w:line="240" w:lineRule="auto"/>
              <w:ind w:left="0" w:firstLine="0"/>
              <w:contextualSpacing/>
              <w:rPr>
                <w:rFonts w:cs="Arial"/>
                <w:sz w:val="20"/>
                <w:szCs w:val="20"/>
              </w:rPr>
            </w:pPr>
            <w:r w:rsidRPr="00117EA9">
              <w:rPr>
                <w:rFonts w:cs="Arial"/>
                <w:sz w:val="20"/>
                <w:szCs w:val="20"/>
              </w:rPr>
              <w:t xml:space="preserve">“Instruir a las dependencias y funcionarios que intervienen en la elaboración de carteles, que cuando consideren necesario la inclusión de cláusulas penales, coordinen lo necesario a fin de lograr una estimación adecuada de los eventuales daños y perjuicios que implicaría el incumplimiento en el plazo de entrega del objeto </w:t>
            </w:r>
            <w:r w:rsidRPr="00117EA9">
              <w:rPr>
                <w:rFonts w:cs="Arial"/>
                <w:sz w:val="20"/>
                <w:szCs w:val="20"/>
              </w:rPr>
              <w:lastRenderedPageBreak/>
              <w:t>contractual, a la luz de lo que estab</w:t>
            </w:r>
            <w:r>
              <w:rPr>
                <w:rFonts w:cs="Arial"/>
                <w:sz w:val="20"/>
                <w:szCs w:val="20"/>
              </w:rPr>
              <w:t>lece el artículo 47 del RLCA…”</w:t>
            </w:r>
          </w:p>
          <w:p w:rsidR="00E83A96" w:rsidRDefault="00E83A96" w:rsidP="00E83A96">
            <w:pPr>
              <w:pStyle w:val="Prrafodelista"/>
              <w:spacing w:line="240" w:lineRule="auto"/>
              <w:ind w:left="0" w:firstLine="0"/>
              <w:rPr>
                <w:rFonts w:cs="Arial"/>
                <w:sz w:val="20"/>
                <w:szCs w:val="20"/>
              </w:rPr>
            </w:pPr>
          </w:p>
          <w:p w:rsidR="00E83A96" w:rsidRPr="00614C2D" w:rsidRDefault="00E83A96" w:rsidP="00E83A96">
            <w:pPr>
              <w:pStyle w:val="Prrafodelista"/>
              <w:spacing w:line="240" w:lineRule="auto"/>
              <w:ind w:left="0" w:firstLine="0"/>
              <w:rPr>
                <w:rFonts w:cs="Arial"/>
                <w:sz w:val="20"/>
                <w:szCs w:val="20"/>
              </w:rPr>
            </w:pPr>
            <w:r w:rsidRPr="00614C2D">
              <w:rPr>
                <w:rFonts w:cs="Arial"/>
                <w:sz w:val="20"/>
                <w:szCs w:val="20"/>
              </w:rPr>
              <w:t>En síntesis, aunque la Auditoría Interna concluyó en el punto 3.2 los aspectos que ocasionan riesgo en la operación del sitio alterno de que eventuales errores u omisiones pasen desapercibidos en la fiscalización de los contratos respectivos, el establecimiento de las multas se determina al momento de formular el cartel que es una etapa previa a que inicie la fiscalización de la ejecución contractual, por lo que no se considera que el abordaje de dicho aspecto sea atinente al estudio que se encuentra efectuando la Dirección Ejecutiva, por no considerarse un tema propio de la función de fiscalización contractual, aunque si lo llegue a impactar.</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b/>
                <w:sz w:val="20"/>
                <w:szCs w:val="20"/>
              </w:rPr>
            </w:pPr>
            <w:r w:rsidRPr="00117EA9">
              <w:rPr>
                <w:rFonts w:cs="Arial"/>
                <w:b/>
                <w:sz w:val="20"/>
                <w:szCs w:val="20"/>
              </w:rPr>
              <w:t>Conclusión:</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sz w:val="20"/>
                <w:szCs w:val="20"/>
              </w:rPr>
            </w:pPr>
            <w:r w:rsidRPr="00117EA9">
              <w:rPr>
                <w:rFonts w:cs="Arial"/>
                <w:sz w:val="20"/>
                <w:szCs w:val="20"/>
              </w:rPr>
              <w:t>Los aspectos en los que la Auditoría Interna fundamenta la recomendación 4.9 del ICI-01-2016 referentes a la incompatibilidad entre las funciones del Órgano Fiscalizador del Sitio Alterno y las de la Jefatura de la ITI será contemplado dentro del estudio correspondiente a la recomendación n.° 4.5 del informe ICI-011-2014.</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sz w:val="20"/>
                <w:szCs w:val="20"/>
              </w:rPr>
            </w:pPr>
            <w:r w:rsidRPr="00117EA9">
              <w:rPr>
                <w:rFonts w:cs="Arial"/>
                <w:sz w:val="20"/>
                <w:szCs w:val="20"/>
              </w:rPr>
              <w:t xml:space="preserve">Respecto a la omisión de multas para algunas cláusulas sustantivas </w:t>
            </w:r>
            <w:r w:rsidRPr="00117EA9">
              <w:rPr>
                <w:rFonts w:cs="Arial"/>
                <w:sz w:val="20"/>
                <w:szCs w:val="20"/>
              </w:rPr>
              <w:lastRenderedPageBreak/>
              <w:t>que fueron detectadas por la Auditoría Interna en las dos contrataciones con RACSA y aunque según lo expuesto por esa Auditoría no se dimensionó adecuadamente para el caso del Sitio Alterno, la institución ha generado las acciones internas necesarias a efectos de garantizar que  la fijación de las cláusulas penales y multas en las contrataciones que realiza el TSE, tengan sustento en un análisis mesurado, basados en criterios de razonabilidad y proporcionalidad, que determine objetivamente según los criterios del artículo 47 del RLCA si resulta necesaria la incorporación de sanciones económicas, lo cual debe quedar acreditado en el expediente de la contratación respectiva, de conformidad con la jurisprudencial atinente a esta materia.</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sz w:val="20"/>
                <w:szCs w:val="20"/>
              </w:rPr>
            </w:pPr>
            <w:r w:rsidRPr="00117EA9">
              <w:rPr>
                <w:rFonts w:cs="Arial"/>
                <w:sz w:val="20"/>
                <w:szCs w:val="20"/>
              </w:rPr>
              <w:t>Para dar cumplimiento a lo recomendado por la Auditoría Interna se presenta el siguiente cronograma:</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b/>
                <w:sz w:val="20"/>
                <w:szCs w:val="20"/>
              </w:rPr>
            </w:pPr>
            <w:r w:rsidRPr="00117EA9">
              <w:rPr>
                <w:rFonts w:cs="Arial"/>
                <w:b/>
                <w:sz w:val="20"/>
                <w:szCs w:val="20"/>
              </w:rPr>
              <w:t>Actividades:</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sz w:val="20"/>
                <w:szCs w:val="20"/>
              </w:rPr>
            </w:pPr>
            <w:r w:rsidRPr="00117EA9">
              <w:rPr>
                <w:rFonts w:cs="Arial"/>
                <w:sz w:val="20"/>
                <w:szCs w:val="20"/>
              </w:rPr>
              <w:t xml:space="preserve">Incorporar, para su análisis dentro del estudio de la recomendación n.° 4.5 del informe ICI-011-2014, el aspecto detectado por la Auditoría Interna relacionado con la incompatibilidad de funciones de fiscalización del sitio alterno, </w:t>
            </w:r>
            <w:r w:rsidRPr="00117EA9">
              <w:rPr>
                <w:rFonts w:cs="Arial"/>
                <w:sz w:val="20"/>
                <w:szCs w:val="20"/>
              </w:rPr>
              <w:lastRenderedPageBreak/>
              <w:t>respecto de las funciones de operación de la plataforma de infraestructura que le competen a la ITI.</w:t>
            </w:r>
          </w:p>
          <w:p w:rsidR="00E83A96" w:rsidRPr="00117EA9" w:rsidRDefault="00E83A96" w:rsidP="00E83A96">
            <w:pPr>
              <w:spacing w:line="240" w:lineRule="auto"/>
              <w:ind w:firstLine="0"/>
              <w:rPr>
                <w:rFonts w:cs="Arial"/>
                <w:sz w:val="20"/>
                <w:szCs w:val="20"/>
              </w:rPr>
            </w:pPr>
          </w:p>
          <w:p w:rsidR="00E83A96" w:rsidRPr="00117EA9" w:rsidRDefault="00E83A96" w:rsidP="00E83A96">
            <w:pPr>
              <w:spacing w:line="240" w:lineRule="auto"/>
              <w:ind w:firstLine="0"/>
              <w:rPr>
                <w:rFonts w:cs="Arial"/>
                <w:sz w:val="20"/>
                <w:szCs w:val="20"/>
              </w:rPr>
            </w:pPr>
            <w:r w:rsidRPr="00117EA9">
              <w:rPr>
                <w:rFonts w:cs="Arial"/>
                <w:b/>
                <w:sz w:val="20"/>
                <w:szCs w:val="20"/>
              </w:rPr>
              <w:t>Fechas</w:t>
            </w:r>
            <w:r w:rsidRPr="00117EA9">
              <w:rPr>
                <w:rFonts w:cs="Arial"/>
                <w:sz w:val="20"/>
                <w:szCs w:val="20"/>
              </w:rPr>
              <w:t>: 30/06/2017</w:t>
            </w:r>
          </w:p>
          <w:p w:rsidR="00E83A96" w:rsidRPr="00117EA9" w:rsidRDefault="00E83A96" w:rsidP="00E83A96">
            <w:pPr>
              <w:spacing w:line="240" w:lineRule="auto"/>
              <w:ind w:firstLine="0"/>
              <w:rPr>
                <w:rFonts w:cs="Arial"/>
                <w:sz w:val="20"/>
                <w:szCs w:val="20"/>
              </w:rPr>
            </w:pPr>
          </w:p>
          <w:p w:rsidR="00E83A96" w:rsidRDefault="00E83A96" w:rsidP="00E83A96">
            <w:pPr>
              <w:spacing w:line="240" w:lineRule="auto"/>
              <w:ind w:firstLine="0"/>
              <w:rPr>
                <w:rFonts w:cs="Arial"/>
                <w:sz w:val="20"/>
                <w:szCs w:val="20"/>
              </w:rPr>
            </w:pPr>
            <w:r w:rsidRPr="00117EA9">
              <w:rPr>
                <w:rFonts w:cs="Arial"/>
                <w:b/>
                <w:sz w:val="20"/>
                <w:szCs w:val="20"/>
              </w:rPr>
              <w:t>Responsable:</w:t>
            </w:r>
            <w:r w:rsidRPr="00117EA9">
              <w:rPr>
                <w:rFonts w:cs="Arial"/>
                <w:sz w:val="20"/>
                <w:szCs w:val="20"/>
              </w:rPr>
              <w:t xml:space="preserve"> Dirección Ejecutiva</w:t>
            </w:r>
          </w:p>
          <w:p w:rsidR="00E83A96" w:rsidRPr="00117EA9" w:rsidRDefault="00E83A96" w:rsidP="00E83A96">
            <w:pPr>
              <w:spacing w:line="240" w:lineRule="auto"/>
              <w:ind w:firstLine="0"/>
              <w:rPr>
                <w:rFonts w:cs="Arial"/>
                <w:sz w:val="20"/>
                <w:szCs w:val="20"/>
              </w:rPr>
            </w:pP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E83A96" w:rsidRDefault="00E83A96" w:rsidP="00E83A96">
            <w:pPr>
              <w:spacing w:line="240" w:lineRule="auto"/>
              <w:ind w:firstLine="0"/>
              <w:rPr>
                <w:rFonts w:cs="Arial"/>
                <w:sz w:val="20"/>
                <w:szCs w:val="20"/>
              </w:rPr>
            </w:pPr>
            <w:r>
              <w:rPr>
                <w:rFonts w:cs="Arial"/>
                <w:sz w:val="20"/>
                <w:szCs w:val="20"/>
              </w:rPr>
              <w:lastRenderedPageBreak/>
              <w:t>“</w:t>
            </w:r>
            <w:r w:rsidRPr="00117EA9">
              <w:rPr>
                <w:rFonts w:cs="Arial"/>
                <w:sz w:val="20"/>
                <w:szCs w:val="20"/>
              </w:rPr>
              <w:t xml:space="preserve">La recomendación 4.9 se encuentra cumplida, toda vez que según se indicó en el informe presentando en el oficio DGET-80-2016, el aspecto detectado por la Auditoría Interna relacionado con la incompatibilidad de funciones de fiscalización del sitio alterno, sería analizado dentro del estudio de la recomendación n.° 4.5 del informe </w:t>
            </w:r>
            <w:r w:rsidRPr="00117EA9">
              <w:rPr>
                <w:rFonts w:cs="Arial"/>
                <w:b/>
                <w:i/>
                <w:sz w:val="20"/>
                <w:szCs w:val="20"/>
              </w:rPr>
              <w:t>ICI-011-2014 en relación con el estudio de auditoría sobre los Programas Electorales de Impresión de Papeletas, Empaque y Distribución del Material Electoral”.</w:t>
            </w:r>
            <w:r w:rsidRPr="00117EA9">
              <w:rPr>
                <w:rFonts w:cs="Arial"/>
                <w:sz w:val="20"/>
                <w:szCs w:val="20"/>
              </w:rPr>
              <w:t xml:space="preserve">                                                                         Al respecto, mediante oficio DE-3520-2016, esta Dirección Ejecutiva, en atención a lo dispuesto por el Superior en sesiones ordinarias n° 114-2014 y n°109-2016, del 28 de octubre de 2014 y 22 de noviembre de 2016, respectivamente, comunicadas en oficios STSE-2006- 2014 y STSE-2142-2016, rindió el informe denominado “Fiscalización Contractual en el Tribunal Supremo de Elecciones”, en cuya página número 6 hace referencia a la antedicha recomendación.                                                                                                                                                                                                                                                     No obstante lo anterior, como es de conocimiento de la Auditoría Interna, es preciso indicar que posterior a la presentación del referido informe, el Superior en Circular STSE-0044-2016, dispuso   … </w:t>
            </w:r>
            <w:r w:rsidRPr="00EB0A1F">
              <w:rPr>
                <w:rFonts w:cs="Arial"/>
                <w:i/>
                <w:sz w:val="20"/>
                <w:szCs w:val="20"/>
              </w:rPr>
              <w:t xml:space="preserve">2.- Tener por rendido el informe. Instruir a la Dirección Ejecutiva y al Departamento Legal para que a más tardar el 31 de enero de 2017 -sin </w:t>
            </w:r>
            <w:r w:rsidRPr="00EB0A1F">
              <w:rPr>
                <w:rFonts w:cs="Arial"/>
                <w:i/>
                <w:sz w:val="20"/>
                <w:szCs w:val="20"/>
              </w:rPr>
              <w:lastRenderedPageBreak/>
              <w:t>posibilidad de prórroga- remitan a consideración de este Tribunal estudio administrativo y proyecto de normativa para la creación de una Unidad Especializada de Fiscalización Contractual, adscrita a dicha Dirección, “</w:t>
            </w:r>
            <w:r w:rsidRPr="00EB0A1F">
              <w:rPr>
                <w:rFonts w:cs="Arial"/>
                <w:sz w:val="20"/>
                <w:szCs w:val="20"/>
              </w:rPr>
              <w:t>encargada a nivel institucional de la fiscalización de la actividad contractual</w:t>
            </w:r>
            <w:r w:rsidRPr="00EB0A1F">
              <w:rPr>
                <w:rFonts w:cs="Arial"/>
                <w:i/>
                <w:sz w:val="20"/>
                <w:szCs w:val="20"/>
              </w:rPr>
              <w:t>”, conforme la recomendación 4.5, inciso a) del informe de control interno n.° ICI-011-2014, aprobada por este Tribunal en acuerdo del artículo segundo de la sesión ordinaria n.° 114-2014, celebrada el 28 de octubre de 2014, con miras a su implementación efectiva, a más tardar, el 31 de marzo de 2017</w:t>
            </w:r>
            <w:r w:rsidRPr="00EB0A1F">
              <w:rPr>
                <w:rFonts w:cs="Arial"/>
                <w:sz w:val="20"/>
                <w:szCs w:val="20"/>
              </w:rPr>
              <w:t xml:space="preserve"> …,</w:t>
            </w:r>
            <w:r w:rsidRPr="00117EA9">
              <w:rPr>
                <w:rFonts w:cs="Arial"/>
                <w:sz w:val="20"/>
                <w:szCs w:val="20"/>
              </w:rPr>
              <w:t xml:space="preserve"> dicho estudio administrativo para la creación de la “Unidad Especializada de Fiscalización Contractual”, el cual incluyó también el  proyecto de reglamento denominado “Unidad de Ejecución y Fiscalización Contractual del Tribunal Supremo de Elecciones”,  fue  presentado en conjunto por la Dirección Ejecutiva y Departamento Legal, en oficio DE-430-2017, y fue aprobado por el Superior en sesión ordinaria n.° 13-2017 del 7 de febrero de 2017, comunicada en oficio STSE-0235-2017.</w:t>
            </w:r>
            <w:r>
              <w:rPr>
                <w:rFonts w:cs="Arial"/>
                <w:sz w:val="20"/>
                <w:szCs w:val="20"/>
              </w:rPr>
              <w:t>”</w:t>
            </w:r>
          </w:p>
          <w:p w:rsidR="00E83A96" w:rsidRPr="00182C4E" w:rsidRDefault="00E83A96" w:rsidP="00E83A96">
            <w:pPr>
              <w:pStyle w:val="Prrafodelista"/>
              <w:spacing w:line="240" w:lineRule="auto"/>
              <w:ind w:left="0" w:firstLine="0"/>
              <w:rPr>
                <w:rFonts w:cs="Arial"/>
                <w:bCs/>
                <w:color w:val="FF0000"/>
                <w:sz w:val="20"/>
                <w:szCs w:val="20"/>
                <w:lang w:eastAsia="es-CR"/>
              </w:rPr>
            </w:pPr>
          </w:p>
          <w:p w:rsidR="00581919" w:rsidRPr="00F55B94" w:rsidRDefault="00581919" w:rsidP="00581919">
            <w:pPr>
              <w:pStyle w:val="Prrafodelista"/>
              <w:spacing w:line="240" w:lineRule="auto"/>
              <w:ind w:left="0" w:firstLine="0"/>
              <w:rPr>
                <w:rFonts w:cs="Arial"/>
                <w:bCs/>
                <w:sz w:val="20"/>
                <w:szCs w:val="20"/>
                <w:lang w:eastAsia="es-CR"/>
              </w:rPr>
            </w:pPr>
            <w:r w:rsidRPr="00F55B94">
              <w:rPr>
                <w:rFonts w:cs="Arial"/>
                <w:bCs/>
                <w:sz w:val="20"/>
                <w:szCs w:val="20"/>
                <w:lang w:eastAsia="es-CR"/>
              </w:rPr>
              <w:t xml:space="preserve">Con el fin de profundizar en las acciones adoptadas por la Administración sobre esta recomendación, se procedió a consultar al Lic. Mario Pereira Granados, Jefe de la Sección de </w:t>
            </w:r>
            <w:r w:rsidRPr="00F55B94">
              <w:rPr>
                <w:rFonts w:cs="Arial"/>
                <w:bCs/>
                <w:sz w:val="20"/>
                <w:szCs w:val="20"/>
                <w:lang w:eastAsia="es-CR"/>
              </w:rPr>
              <w:lastRenderedPageBreak/>
              <w:t>Infraestructura, quien señaló</w:t>
            </w:r>
            <w:r w:rsidRPr="00F55B94">
              <w:rPr>
                <w:rStyle w:val="Refdenotaalpie"/>
                <w:rFonts w:cs="Arial"/>
                <w:noProof/>
                <w:lang w:eastAsia="es-CR"/>
              </w:rPr>
              <w:footnoteReference w:id="11"/>
            </w:r>
            <w:r w:rsidRPr="00F55B94">
              <w:rPr>
                <w:rFonts w:cs="Arial"/>
                <w:bCs/>
                <w:sz w:val="20"/>
                <w:szCs w:val="20"/>
                <w:lang w:eastAsia="es-CR"/>
              </w:rPr>
              <w:t xml:space="preserve"> que a pesar de la creación de la Unidad de Fiscalización de la Ejecución Contractual, continúa como Órgano Fiscalizador de los contratos establecidos con RACSA para el sitio alterno, por lo que la incompatibilidad de funciones se mantiene. </w:t>
            </w:r>
            <w:r w:rsidRPr="00F55B94">
              <w:rPr>
                <w:rFonts w:cs="Arial"/>
                <w:sz w:val="20"/>
                <w:szCs w:val="20"/>
                <w:lang w:val="es-MX"/>
              </w:rPr>
              <w:t xml:space="preserve"> </w:t>
            </w:r>
            <w:r w:rsidRPr="00F55B94">
              <w:rPr>
                <w:rFonts w:cs="Arial"/>
                <w:bCs/>
                <w:sz w:val="20"/>
                <w:szCs w:val="20"/>
                <w:lang w:eastAsia="es-CR"/>
              </w:rPr>
              <w:t xml:space="preserve"> </w:t>
            </w:r>
          </w:p>
          <w:p w:rsidR="00E83A96" w:rsidRPr="00182C4E" w:rsidRDefault="00E83A96" w:rsidP="00E83A96">
            <w:pPr>
              <w:pStyle w:val="Prrafodelista"/>
              <w:spacing w:line="240" w:lineRule="auto"/>
              <w:ind w:left="0" w:firstLine="0"/>
              <w:rPr>
                <w:rFonts w:cs="Arial"/>
                <w:bCs/>
                <w:color w:val="FF0000"/>
                <w:sz w:val="20"/>
                <w:szCs w:val="20"/>
                <w:lang w:eastAsia="es-CR"/>
              </w:rPr>
            </w:pPr>
          </w:p>
          <w:p w:rsidR="00E83A96" w:rsidRPr="00117EA9" w:rsidRDefault="00E83A96" w:rsidP="00E83A96">
            <w:pPr>
              <w:pStyle w:val="Prrafodelista"/>
              <w:spacing w:line="240" w:lineRule="auto"/>
              <w:ind w:left="0" w:firstLine="0"/>
              <w:rPr>
                <w:rFonts w:cs="Arial"/>
                <w:sz w:val="20"/>
                <w:szCs w:val="20"/>
              </w:rPr>
            </w:pPr>
          </w:p>
        </w:tc>
        <w:tc>
          <w:tcPr>
            <w:tcW w:w="2306" w:type="dxa"/>
            <w:tcBorders>
              <w:top w:val="single" w:sz="4" w:space="0" w:color="auto"/>
              <w:left w:val="single" w:sz="4" w:space="0" w:color="auto"/>
              <w:bottom w:val="single" w:sz="4" w:space="0" w:color="auto"/>
              <w:right w:val="single" w:sz="4" w:space="0" w:color="auto"/>
            </w:tcBorders>
          </w:tcPr>
          <w:p w:rsidR="00A63563" w:rsidRPr="000B2315" w:rsidRDefault="00A63563" w:rsidP="00182C4E">
            <w:pPr>
              <w:pStyle w:val="Prrafodelista"/>
              <w:spacing w:line="240" w:lineRule="auto"/>
              <w:ind w:left="0" w:firstLine="0"/>
              <w:rPr>
                <w:rFonts w:cs="Arial"/>
                <w:bCs/>
                <w:sz w:val="20"/>
                <w:szCs w:val="20"/>
                <w:lang w:eastAsia="es-CR"/>
              </w:rPr>
            </w:pPr>
          </w:p>
          <w:p w:rsidR="00E83A96" w:rsidRPr="000B2315" w:rsidRDefault="00182C4E" w:rsidP="00182C4E">
            <w:pPr>
              <w:pStyle w:val="Prrafodelista"/>
              <w:spacing w:line="240" w:lineRule="auto"/>
              <w:ind w:left="0" w:firstLine="0"/>
              <w:rPr>
                <w:rFonts w:cs="Arial"/>
                <w:bCs/>
                <w:sz w:val="20"/>
                <w:szCs w:val="20"/>
                <w:lang w:eastAsia="es-CR"/>
              </w:rPr>
            </w:pPr>
            <w:r w:rsidRPr="000B2315">
              <w:rPr>
                <w:rFonts w:cs="Arial"/>
                <w:bCs/>
                <w:sz w:val="20"/>
                <w:szCs w:val="20"/>
                <w:lang w:eastAsia="es-CR"/>
              </w:rPr>
              <w:t xml:space="preserve">Con  </w:t>
            </w:r>
            <w:r w:rsidR="00202B5D" w:rsidRPr="000B2315">
              <w:rPr>
                <w:rFonts w:cs="Arial"/>
                <w:bCs/>
                <w:sz w:val="20"/>
                <w:szCs w:val="20"/>
                <w:lang w:eastAsia="es-CR"/>
              </w:rPr>
              <w:t>fundamento en la investigación realizada</w:t>
            </w:r>
            <w:r w:rsidRPr="000B2315">
              <w:rPr>
                <w:rFonts w:cs="Arial"/>
                <w:bCs/>
                <w:sz w:val="20"/>
                <w:szCs w:val="20"/>
                <w:lang w:eastAsia="es-CR"/>
              </w:rPr>
              <w:t xml:space="preserve">, </w:t>
            </w:r>
            <w:r w:rsidR="00E83A96" w:rsidRPr="000B2315">
              <w:rPr>
                <w:rFonts w:cs="Arial"/>
                <w:bCs/>
                <w:sz w:val="20"/>
                <w:szCs w:val="20"/>
                <w:lang w:eastAsia="es-CR"/>
              </w:rPr>
              <w:t>es criterio de esta Unidad de Fiscalización</w:t>
            </w:r>
            <w:r w:rsidRPr="000B2315">
              <w:rPr>
                <w:rFonts w:cs="Arial"/>
                <w:bCs/>
                <w:sz w:val="20"/>
                <w:szCs w:val="20"/>
                <w:lang w:eastAsia="es-CR"/>
              </w:rPr>
              <w:t>,</w:t>
            </w:r>
            <w:r w:rsidR="00E83A96" w:rsidRPr="000B2315">
              <w:rPr>
                <w:rFonts w:cs="Arial"/>
                <w:bCs/>
                <w:sz w:val="20"/>
                <w:szCs w:val="20"/>
                <w:lang w:eastAsia="es-CR"/>
              </w:rPr>
              <w:t xml:space="preserve"> que la recomendación se encuentra parcialmente cumplida.</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83A96" w:rsidRPr="000762C2" w:rsidRDefault="00E83A96" w:rsidP="00E83A96">
            <w:pPr>
              <w:spacing w:line="240" w:lineRule="auto"/>
              <w:ind w:firstLine="0"/>
              <w:jc w:val="center"/>
              <w:rPr>
                <w:rFonts w:cs="Arial"/>
                <w:b/>
                <w:bCs/>
                <w:sz w:val="20"/>
                <w:szCs w:val="20"/>
                <w:lang w:eastAsia="es-CR"/>
              </w:rPr>
            </w:pPr>
          </w:p>
        </w:tc>
        <w:tc>
          <w:tcPr>
            <w:tcW w:w="709" w:type="dxa"/>
            <w:tcBorders>
              <w:top w:val="single" w:sz="4" w:space="0" w:color="auto"/>
              <w:left w:val="single" w:sz="4" w:space="0" w:color="auto"/>
              <w:bottom w:val="single" w:sz="4" w:space="0" w:color="auto"/>
              <w:right w:val="single" w:sz="4" w:space="0" w:color="auto"/>
            </w:tcBorders>
          </w:tcPr>
          <w:p w:rsidR="00E83A96" w:rsidRPr="000762C2" w:rsidRDefault="00E83A96" w:rsidP="00E83A96">
            <w:pPr>
              <w:spacing w:line="240" w:lineRule="auto"/>
              <w:ind w:firstLine="0"/>
              <w:jc w:val="center"/>
              <w:rPr>
                <w:rFonts w:cs="Arial"/>
                <w:b/>
                <w:bCs/>
                <w:sz w:val="20"/>
                <w:szCs w:val="20"/>
                <w:lang w:eastAsia="es-CR"/>
              </w:rPr>
            </w:pPr>
            <w:r>
              <w:rPr>
                <w:rFonts w:cs="Arial"/>
                <w:b/>
                <w:bCs/>
                <w:sz w:val="20"/>
                <w:szCs w:val="20"/>
                <w:lang w:eastAsia="es-CR"/>
              </w:rPr>
              <w:t>X</w:t>
            </w:r>
          </w:p>
        </w:tc>
        <w:tc>
          <w:tcPr>
            <w:tcW w:w="708" w:type="dxa"/>
            <w:tcBorders>
              <w:top w:val="single" w:sz="4" w:space="0" w:color="auto"/>
              <w:left w:val="single" w:sz="4" w:space="0" w:color="auto"/>
              <w:bottom w:val="single" w:sz="4" w:space="0" w:color="auto"/>
              <w:right w:val="single" w:sz="4" w:space="0" w:color="auto"/>
            </w:tcBorders>
          </w:tcPr>
          <w:p w:rsidR="00E83A96" w:rsidRPr="0084134E" w:rsidRDefault="00E83A96" w:rsidP="00E83A96">
            <w:pPr>
              <w:spacing w:line="240" w:lineRule="auto"/>
              <w:ind w:firstLine="0"/>
              <w:jc w:val="center"/>
              <w:rPr>
                <w:rFonts w:cs="Arial"/>
                <w:b/>
                <w:bCs/>
                <w:color w:val="0000FF"/>
                <w:sz w:val="20"/>
                <w:szCs w:val="20"/>
                <w:lang w:eastAsia="es-CR"/>
              </w:rPr>
            </w:pPr>
          </w:p>
        </w:tc>
      </w:tr>
      <w:tr w:rsidR="00E83A96" w:rsidRPr="00EB0A1F" w:rsidTr="00AE02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1481" w:type="dxa"/>
          <w:trHeight w:val="455"/>
        </w:trPr>
        <w:tc>
          <w:tcPr>
            <w:tcW w:w="5524" w:type="dxa"/>
            <w:gridSpan w:val="3"/>
            <w:shd w:val="clear" w:color="auto" w:fill="auto"/>
          </w:tcPr>
          <w:p w:rsidR="00E83A96" w:rsidRDefault="00E83A96" w:rsidP="00E83A96">
            <w:pPr>
              <w:spacing w:line="240" w:lineRule="auto"/>
              <w:ind w:firstLine="0"/>
              <w:jc w:val="left"/>
              <w:rPr>
                <w:rFonts w:cs="Arial"/>
                <w:b/>
                <w:bCs/>
                <w:color w:val="000000"/>
                <w:sz w:val="22"/>
                <w:szCs w:val="22"/>
                <w:lang w:eastAsia="es-CR"/>
              </w:rPr>
            </w:pPr>
          </w:p>
          <w:p w:rsidR="00EB0A1F" w:rsidRPr="002D7C8F" w:rsidRDefault="00EB0A1F" w:rsidP="00E83A96">
            <w:pPr>
              <w:spacing w:line="240" w:lineRule="auto"/>
              <w:ind w:firstLine="0"/>
              <w:jc w:val="left"/>
              <w:rPr>
                <w:rFonts w:cs="Arial"/>
                <w:bCs/>
                <w:color w:val="000000"/>
                <w:sz w:val="22"/>
                <w:szCs w:val="22"/>
                <w:lang w:eastAsia="es-CR"/>
              </w:rPr>
            </w:pPr>
            <w:r w:rsidRPr="002D7C8F">
              <w:rPr>
                <w:rFonts w:cs="Arial"/>
                <w:bCs/>
                <w:color w:val="000000"/>
                <w:sz w:val="22"/>
                <w:szCs w:val="22"/>
                <w:lang w:eastAsia="es-CR"/>
              </w:rPr>
              <w:t xml:space="preserve">Simbología: </w:t>
            </w:r>
          </w:p>
          <w:p w:rsidR="00C1600A" w:rsidRPr="00EB0A1F" w:rsidRDefault="00C1600A" w:rsidP="00E83A96">
            <w:pPr>
              <w:spacing w:line="240" w:lineRule="auto"/>
              <w:ind w:firstLine="0"/>
              <w:jc w:val="left"/>
              <w:rPr>
                <w:rFonts w:cs="Arial"/>
                <w:b/>
                <w:bCs/>
                <w:color w:val="000000"/>
                <w:sz w:val="22"/>
                <w:szCs w:val="22"/>
                <w:lang w:eastAsia="es-CR"/>
              </w:rPr>
            </w:pPr>
          </w:p>
          <w:p w:rsidR="00E83A96" w:rsidRPr="00C91D2A" w:rsidRDefault="00E83A96" w:rsidP="00E83A96">
            <w:pPr>
              <w:spacing w:line="240" w:lineRule="auto"/>
              <w:ind w:firstLine="0"/>
              <w:jc w:val="left"/>
              <w:rPr>
                <w:rFonts w:cs="Arial"/>
                <w:bCs/>
                <w:color w:val="000000"/>
                <w:sz w:val="20"/>
                <w:szCs w:val="20"/>
                <w:lang w:eastAsia="es-CR"/>
              </w:rPr>
            </w:pPr>
            <w:r w:rsidRPr="00C91D2A">
              <w:rPr>
                <w:rFonts w:cs="Arial"/>
                <w:bCs/>
                <w:color w:val="000000"/>
                <w:sz w:val="20"/>
                <w:szCs w:val="20"/>
                <w:lang w:eastAsia="es-CR"/>
              </w:rPr>
              <w:t>C</w:t>
            </w:r>
            <w:r w:rsidR="00C274F1" w:rsidRPr="00C91D2A">
              <w:rPr>
                <w:rFonts w:cs="Arial"/>
                <w:bCs/>
                <w:color w:val="000000"/>
                <w:sz w:val="20"/>
                <w:szCs w:val="20"/>
                <w:lang w:eastAsia="es-CR"/>
              </w:rPr>
              <w:t>:</w:t>
            </w:r>
            <w:r w:rsidRPr="00C91D2A">
              <w:rPr>
                <w:rFonts w:cs="Arial"/>
                <w:bCs/>
                <w:color w:val="000000"/>
                <w:sz w:val="20"/>
                <w:szCs w:val="20"/>
                <w:lang w:eastAsia="es-CR"/>
              </w:rPr>
              <w:t xml:space="preserve">    Cumple</w:t>
            </w:r>
          </w:p>
          <w:p w:rsidR="00E83A96" w:rsidRPr="00EB0A1F" w:rsidRDefault="00E83A96" w:rsidP="00C274F1">
            <w:pPr>
              <w:spacing w:line="240" w:lineRule="auto"/>
              <w:ind w:firstLine="0"/>
              <w:jc w:val="left"/>
              <w:rPr>
                <w:rFonts w:cs="Arial"/>
                <w:b/>
                <w:bCs/>
                <w:color w:val="000000"/>
                <w:sz w:val="22"/>
                <w:szCs w:val="22"/>
                <w:lang w:eastAsia="es-CR"/>
              </w:rPr>
            </w:pPr>
            <w:r w:rsidRPr="00C91D2A">
              <w:rPr>
                <w:rFonts w:cs="Arial"/>
                <w:bCs/>
                <w:color w:val="000000"/>
                <w:sz w:val="20"/>
                <w:szCs w:val="20"/>
                <w:lang w:eastAsia="es-CR"/>
              </w:rPr>
              <w:t>PC</w:t>
            </w:r>
            <w:r w:rsidR="00C274F1" w:rsidRPr="00C91D2A">
              <w:rPr>
                <w:rFonts w:cs="Arial"/>
                <w:bCs/>
                <w:color w:val="000000"/>
                <w:sz w:val="20"/>
                <w:szCs w:val="20"/>
                <w:lang w:eastAsia="es-CR"/>
              </w:rPr>
              <w:t>:</w:t>
            </w:r>
            <w:r w:rsidRPr="00C91D2A">
              <w:rPr>
                <w:rFonts w:cs="Arial"/>
                <w:bCs/>
                <w:color w:val="000000"/>
                <w:sz w:val="20"/>
                <w:szCs w:val="20"/>
                <w:lang w:eastAsia="es-CR"/>
              </w:rPr>
              <w:t xml:space="preserve"> </w:t>
            </w:r>
            <w:r w:rsidR="00C274F1" w:rsidRPr="00C91D2A">
              <w:rPr>
                <w:rFonts w:cs="Arial"/>
                <w:bCs/>
                <w:color w:val="000000"/>
                <w:sz w:val="20"/>
                <w:szCs w:val="20"/>
                <w:lang w:eastAsia="es-CR"/>
              </w:rPr>
              <w:t xml:space="preserve"> </w:t>
            </w:r>
            <w:r w:rsidRPr="00C91D2A">
              <w:rPr>
                <w:rFonts w:cs="Arial"/>
                <w:bCs/>
                <w:color w:val="000000"/>
                <w:sz w:val="20"/>
                <w:szCs w:val="20"/>
                <w:lang w:eastAsia="es-CR"/>
              </w:rPr>
              <w:t>Parcialmente cumple</w:t>
            </w:r>
            <w:r w:rsidRPr="00C91D2A">
              <w:rPr>
                <w:rFonts w:cs="Arial"/>
                <w:bCs/>
                <w:color w:val="000000"/>
                <w:sz w:val="20"/>
                <w:szCs w:val="20"/>
                <w:lang w:eastAsia="es-CR"/>
              </w:rPr>
              <w:br/>
              <w:t>NC</w:t>
            </w:r>
            <w:r w:rsidR="00C274F1" w:rsidRPr="00C91D2A">
              <w:rPr>
                <w:rFonts w:cs="Arial"/>
                <w:bCs/>
                <w:color w:val="000000"/>
                <w:sz w:val="20"/>
                <w:szCs w:val="20"/>
                <w:lang w:eastAsia="es-CR"/>
              </w:rPr>
              <w:t xml:space="preserve">: </w:t>
            </w:r>
            <w:r w:rsidRPr="00C91D2A">
              <w:rPr>
                <w:rFonts w:cs="Arial"/>
                <w:bCs/>
                <w:color w:val="000000"/>
                <w:sz w:val="20"/>
                <w:szCs w:val="20"/>
                <w:lang w:eastAsia="es-CR"/>
              </w:rPr>
              <w:t xml:space="preserve"> No cumple</w:t>
            </w:r>
          </w:p>
        </w:tc>
      </w:tr>
    </w:tbl>
    <w:p w:rsidR="00D97D01" w:rsidRPr="00EB0A1F" w:rsidRDefault="00D97D01" w:rsidP="00CA5F49">
      <w:pPr>
        <w:ind w:firstLine="0"/>
        <w:rPr>
          <w:rFonts w:cs="Arial"/>
          <w:b/>
          <w:sz w:val="22"/>
          <w:szCs w:val="22"/>
        </w:rPr>
      </w:pPr>
    </w:p>
    <w:p w:rsidR="00C3659B" w:rsidRDefault="00C3659B" w:rsidP="00D97D01">
      <w:pPr>
        <w:ind w:hanging="709"/>
        <w:rPr>
          <w:rFonts w:cs="Arial"/>
          <w:sz w:val="20"/>
          <w:szCs w:val="20"/>
        </w:rPr>
      </w:pPr>
    </w:p>
    <w:sectPr w:rsidR="00C3659B" w:rsidSect="00E83A96">
      <w:headerReference w:type="default" r:id="rId14"/>
      <w:footerReference w:type="default" r:id="rId15"/>
      <w:headerReference w:type="first" r:id="rId16"/>
      <w:footerReference w:type="first" r:id="rId17"/>
      <w:footnotePr>
        <w:numRestart w:val="eachSect"/>
      </w:footnotePr>
      <w:pgSz w:w="18722" w:h="12242" w:orient="landscape" w:code="1"/>
      <w:pgMar w:top="1134" w:right="1134" w:bottom="1276"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0E" w:rsidRDefault="000E1F0E">
      <w:r>
        <w:separator/>
      </w:r>
    </w:p>
    <w:p w:rsidR="000E1F0E" w:rsidRDefault="000E1F0E"/>
  </w:endnote>
  <w:endnote w:type="continuationSeparator" w:id="0">
    <w:p w:rsidR="000E1F0E" w:rsidRDefault="000E1F0E">
      <w:r>
        <w:continuationSeparator/>
      </w:r>
    </w:p>
    <w:p w:rsidR="000E1F0E" w:rsidRDefault="000E1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A1" w:rsidRDefault="000A15A1" w:rsidP="00A753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15A1" w:rsidRDefault="000A15A1" w:rsidP="00D21014">
    <w:pPr>
      <w:pStyle w:val="Piedepgina"/>
      <w:ind w:right="360"/>
    </w:pPr>
  </w:p>
  <w:p w:rsidR="000A15A1" w:rsidRDefault="000A15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A1" w:rsidRPr="001F55CC" w:rsidRDefault="000A15A1" w:rsidP="00A75385">
    <w:pPr>
      <w:pStyle w:val="Piedepgina"/>
      <w:framePr w:wrap="around" w:vAnchor="text" w:hAnchor="margin" w:xAlign="right" w:y="1"/>
      <w:rPr>
        <w:rStyle w:val="Nmerodepgina"/>
        <w:rFonts w:ascii="Arial" w:hAnsi="Arial" w:cs="Arial"/>
      </w:rPr>
    </w:pPr>
    <w:r w:rsidRPr="001F55CC">
      <w:rPr>
        <w:rStyle w:val="Nmerodepgina"/>
        <w:rFonts w:ascii="Arial" w:hAnsi="Arial" w:cs="Arial"/>
      </w:rPr>
      <w:fldChar w:fldCharType="begin"/>
    </w:r>
    <w:r w:rsidRPr="001F55CC">
      <w:rPr>
        <w:rStyle w:val="Nmerodepgina"/>
        <w:rFonts w:ascii="Arial" w:hAnsi="Arial" w:cs="Arial"/>
      </w:rPr>
      <w:instrText xml:space="preserve">PAGE  </w:instrText>
    </w:r>
    <w:r w:rsidRPr="001F55CC">
      <w:rPr>
        <w:rStyle w:val="Nmerodepgina"/>
        <w:rFonts w:ascii="Arial" w:hAnsi="Arial" w:cs="Arial"/>
      </w:rPr>
      <w:fldChar w:fldCharType="separate"/>
    </w:r>
    <w:r w:rsidR="003F79D4">
      <w:rPr>
        <w:rStyle w:val="Nmerodepgina"/>
        <w:rFonts w:ascii="Arial" w:hAnsi="Arial" w:cs="Arial"/>
        <w:noProof/>
      </w:rPr>
      <w:t>18</w:t>
    </w:r>
    <w:r w:rsidRPr="001F55CC">
      <w:rPr>
        <w:rStyle w:val="Nmerodepgina"/>
        <w:rFonts w:ascii="Arial" w:hAnsi="Arial" w:cs="Arial"/>
      </w:rPr>
      <w:fldChar w:fldCharType="end"/>
    </w:r>
  </w:p>
  <w:p w:rsidR="000A15A1" w:rsidRDefault="000A15A1" w:rsidP="003219E1">
    <w:pPr>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3335"/>
      <w:docPartObj>
        <w:docPartGallery w:val="Page Numbers (Bottom of Page)"/>
        <w:docPartUnique/>
      </w:docPartObj>
    </w:sdtPr>
    <w:sdtEndPr>
      <w:rPr>
        <w:rFonts w:ascii="Arial" w:hAnsi="Arial" w:cs="Arial"/>
        <w:sz w:val="22"/>
        <w:szCs w:val="22"/>
      </w:rPr>
    </w:sdtEndPr>
    <w:sdtContent>
      <w:p w:rsidR="000A15A1" w:rsidRPr="00E00E02" w:rsidRDefault="000A15A1">
        <w:pPr>
          <w:pStyle w:val="Piedepgina"/>
          <w:jc w:val="right"/>
          <w:rPr>
            <w:rFonts w:ascii="Arial" w:hAnsi="Arial" w:cs="Arial"/>
            <w:sz w:val="22"/>
            <w:szCs w:val="22"/>
          </w:rPr>
        </w:pPr>
        <w:r w:rsidRPr="00E00E02">
          <w:rPr>
            <w:rFonts w:ascii="Arial" w:hAnsi="Arial" w:cs="Arial"/>
            <w:sz w:val="22"/>
            <w:szCs w:val="22"/>
          </w:rPr>
          <w:fldChar w:fldCharType="begin"/>
        </w:r>
        <w:r w:rsidRPr="00E00E02">
          <w:rPr>
            <w:rFonts w:ascii="Arial" w:hAnsi="Arial" w:cs="Arial"/>
            <w:sz w:val="22"/>
            <w:szCs w:val="22"/>
          </w:rPr>
          <w:instrText xml:space="preserve"> PAGE   \* MERGEFORMAT </w:instrText>
        </w:r>
        <w:r w:rsidRPr="00E00E02">
          <w:rPr>
            <w:rFonts w:ascii="Arial" w:hAnsi="Arial" w:cs="Arial"/>
            <w:sz w:val="22"/>
            <w:szCs w:val="22"/>
          </w:rPr>
          <w:fldChar w:fldCharType="separate"/>
        </w:r>
        <w:r w:rsidR="003F79D4">
          <w:rPr>
            <w:rFonts w:ascii="Arial" w:hAnsi="Arial" w:cs="Arial"/>
            <w:noProof/>
            <w:sz w:val="22"/>
            <w:szCs w:val="22"/>
          </w:rPr>
          <w:t>20</w:t>
        </w:r>
        <w:r w:rsidRPr="00E00E02">
          <w:rPr>
            <w:rFonts w:ascii="Arial" w:hAnsi="Arial" w:cs="Arial"/>
            <w:sz w:val="22"/>
            <w:szCs w:val="22"/>
          </w:rPr>
          <w:fldChar w:fldCharType="end"/>
        </w:r>
      </w:p>
    </w:sdtContent>
  </w:sdt>
  <w:p w:rsidR="000A15A1" w:rsidRPr="00025597" w:rsidRDefault="000A15A1" w:rsidP="000E35E1">
    <w:pPr>
      <w:pStyle w:val="Piedepgina"/>
      <w:rPr>
        <w:rFonts w:ascii="Arial" w:hAnsi="Arial" w:cs="Aria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3336"/>
      <w:docPartObj>
        <w:docPartGallery w:val="Page Numbers (Bottom of Page)"/>
        <w:docPartUnique/>
      </w:docPartObj>
    </w:sdtPr>
    <w:sdtEndPr/>
    <w:sdtContent>
      <w:p w:rsidR="000A15A1" w:rsidRDefault="000A15A1">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0A15A1" w:rsidRDefault="000A15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0E" w:rsidRDefault="000E1F0E" w:rsidP="0020556A">
      <w:pPr>
        <w:spacing w:line="240" w:lineRule="auto"/>
        <w:ind w:firstLine="0"/>
      </w:pPr>
      <w:r>
        <w:separator/>
      </w:r>
    </w:p>
  </w:footnote>
  <w:footnote w:type="continuationSeparator" w:id="0">
    <w:p w:rsidR="000E1F0E" w:rsidRDefault="000E1F0E" w:rsidP="0020556A">
      <w:pPr>
        <w:spacing w:line="240" w:lineRule="auto"/>
        <w:ind w:firstLine="0"/>
      </w:pPr>
      <w:r>
        <w:continuationSeparator/>
      </w:r>
    </w:p>
  </w:footnote>
  <w:footnote w:type="continuationNotice" w:id="1">
    <w:p w:rsidR="000E1F0E" w:rsidRDefault="000E1F0E" w:rsidP="0020556A">
      <w:pPr>
        <w:spacing w:line="240" w:lineRule="auto"/>
        <w:ind w:firstLine="0"/>
      </w:pPr>
    </w:p>
  </w:footnote>
  <w:footnote w:id="2">
    <w:p w:rsidR="000A15A1" w:rsidRPr="009351FD" w:rsidRDefault="000A15A1" w:rsidP="008A323C">
      <w:pPr>
        <w:spacing w:line="240" w:lineRule="auto"/>
        <w:ind w:left="142" w:right="-447" w:hanging="142"/>
      </w:pPr>
      <w:r w:rsidRPr="009351FD">
        <w:rPr>
          <w:rStyle w:val="Refdenotaalpie"/>
          <w:rFonts w:cs="Arial"/>
        </w:rPr>
        <w:footnoteRef/>
      </w:r>
      <w:r w:rsidRPr="009351FD">
        <w:rPr>
          <w:rFonts w:cs="Arial"/>
          <w:sz w:val="18"/>
          <w:szCs w:val="18"/>
        </w:rPr>
        <w:t xml:space="preserve"> </w:t>
      </w:r>
      <w:r w:rsidRPr="00DD68A5">
        <w:rPr>
          <w:rFonts w:cs="Arial"/>
          <w:sz w:val="20"/>
          <w:szCs w:val="20"/>
        </w:rPr>
        <w:t xml:space="preserve">Los informes de auditoría </w:t>
      </w:r>
      <w:r w:rsidRPr="00DD68A5">
        <w:rPr>
          <w:rFonts w:cs="Arial"/>
          <w:i/>
          <w:iCs/>
          <w:sz w:val="20"/>
          <w:szCs w:val="20"/>
        </w:rPr>
        <w:t>versarán sobre diversos asuntos de su competencia y sobre asuntos de los que puedan derivarse posibles responsabilidades</w:t>
      </w:r>
      <w:r w:rsidRPr="00DD68A5">
        <w:rPr>
          <w:rFonts w:cs="Arial"/>
          <w:sz w:val="20"/>
          <w:szCs w:val="20"/>
        </w:rPr>
        <w:t xml:space="preserve">, de lo cual se colige que los resultados de los estudios realizados por las auditorías internas en el ejercicio de sus facultades, pueden ser principalmente documentados en informes </w:t>
      </w:r>
      <w:r w:rsidRPr="00DD68A5">
        <w:rPr>
          <w:rFonts w:cs="Arial"/>
          <w:bCs/>
          <w:sz w:val="20"/>
          <w:szCs w:val="20"/>
        </w:rPr>
        <w:t>de control interno</w:t>
      </w:r>
      <w:r w:rsidRPr="00DD68A5">
        <w:rPr>
          <w:rFonts w:cs="Arial"/>
          <w:sz w:val="20"/>
          <w:szCs w:val="20"/>
        </w:rPr>
        <w:t xml:space="preserve">, en los cuales se desarrollan hallazgos con sus correspondientes conclusiones y recomendaciones, y </w:t>
      </w:r>
      <w:r w:rsidRPr="00DD68A5">
        <w:rPr>
          <w:rFonts w:cs="Arial"/>
          <w:bCs/>
          <w:sz w:val="20"/>
          <w:szCs w:val="20"/>
        </w:rPr>
        <w:t>de responsabilidades (relaciones de hechos)</w:t>
      </w:r>
      <w:r w:rsidRPr="00DD68A5">
        <w:rPr>
          <w:rFonts w:cs="Arial"/>
          <w:sz w:val="20"/>
          <w:szCs w:val="20"/>
        </w:rPr>
        <w:t>, en los que se recomienda sobre la apertura de un procedimi</w:t>
      </w:r>
      <w:r>
        <w:rPr>
          <w:rFonts w:cs="Arial"/>
          <w:sz w:val="20"/>
          <w:szCs w:val="20"/>
        </w:rPr>
        <w:t>ento  administrativo. Oficio n.°</w:t>
      </w:r>
      <w:r w:rsidRPr="00DD68A5">
        <w:rPr>
          <w:rFonts w:cs="Arial"/>
          <w:sz w:val="20"/>
          <w:szCs w:val="20"/>
        </w:rPr>
        <w:t xml:space="preserve"> </w:t>
      </w:r>
      <w:r>
        <w:rPr>
          <w:rFonts w:cs="Arial"/>
          <w:sz w:val="20"/>
          <w:szCs w:val="20"/>
        </w:rPr>
        <w:t>7535 (</w:t>
      </w:r>
      <w:r w:rsidRPr="00DD68A5">
        <w:rPr>
          <w:rFonts w:cs="Arial"/>
          <w:sz w:val="20"/>
          <w:szCs w:val="20"/>
        </w:rPr>
        <w:t>DI-CR-351</w:t>
      </w:r>
      <w:r>
        <w:rPr>
          <w:rFonts w:cs="Arial"/>
          <w:sz w:val="20"/>
          <w:szCs w:val="20"/>
        </w:rPr>
        <w:t>)</w:t>
      </w:r>
      <w:r w:rsidRPr="00DD68A5">
        <w:rPr>
          <w:rFonts w:cs="Arial"/>
          <w:sz w:val="20"/>
          <w:szCs w:val="20"/>
        </w:rPr>
        <w:t xml:space="preserve"> del 30 de junio de 2005. Centro de Relaciones para el Fortalecimiento del Contro</w:t>
      </w:r>
      <w:r>
        <w:rPr>
          <w:rFonts w:cs="Arial"/>
          <w:sz w:val="20"/>
          <w:szCs w:val="20"/>
        </w:rPr>
        <w:t xml:space="preserve">l y la Fiscalización Superior, </w:t>
      </w:r>
      <w:r w:rsidRPr="00DD68A5">
        <w:rPr>
          <w:rFonts w:cs="Arial"/>
          <w:sz w:val="20"/>
          <w:szCs w:val="20"/>
        </w:rPr>
        <w:t>División de Desarrollo Institucional, Contraloría General de la República.</w:t>
      </w:r>
    </w:p>
  </w:footnote>
  <w:footnote w:id="3">
    <w:p w:rsidR="000A15A1" w:rsidRPr="006019DE" w:rsidRDefault="000A15A1" w:rsidP="001E1824">
      <w:pPr>
        <w:spacing w:line="240" w:lineRule="auto"/>
        <w:ind w:left="142" w:hanging="142"/>
        <w:rPr>
          <w:rFonts w:cs="Arial"/>
          <w:sz w:val="20"/>
          <w:szCs w:val="20"/>
        </w:rPr>
      </w:pPr>
      <w:r>
        <w:rPr>
          <w:rStyle w:val="Refdenotaalpie"/>
        </w:rPr>
        <w:footnoteRef/>
      </w:r>
      <w:r>
        <w:t xml:space="preserve"> </w:t>
      </w:r>
      <w:r>
        <w:rPr>
          <w:rFonts w:cs="Arial"/>
          <w:sz w:val="20"/>
          <w:szCs w:val="20"/>
        </w:rPr>
        <w:t xml:space="preserve">Corresponde a la </w:t>
      </w:r>
      <w:r w:rsidRPr="006019DE">
        <w:rPr>
          <w:rFonts w:cs="Arial"/>
          <w:sz w:val="20"/>
          <w:szCs w:val="20"/>
        </w:rPr>
        <w:t>recomendación</w:t>
      </w:r>
      <w:r>
        <w:rPr>
          <w:rFonts w:cs="Arial"/>
          <w:sz w:val="20"/>
          <w:szCs w:val="20"/>
        </w:rPr>
        <w:t xml:space="preserve">, n.° 4.2, </w:t>
      </w:r>
      <w:r w:rsidRPr="006019DE">
        <w:rPr>
          <w:rFonts w:cs="Arial"/>
          <w:sz w:val="20"/>
          <w:szCs w:val="20"/>
        </w:rPr>
        <w:t xml:space="preserve"> </w:t>
      </w:r>
      <w:r>
        <w:rPr>
          <w:rFonts w:cs="Arial"/>
          <w:sz w:val="20"/>
          <w:szCs w:val="20"/>
        </w:rPr>
        <w:t>la cual fue</w:t>
      </w:r>
      <w:r w:rsidRPr="006019DE">
        <w:rPr>
          <w:rFonts w:cs="Arial"/>
          <w:sz w:val="20"/>
          <w:szCs w:val="20"/>
        </w:rPr>
        <w:t xml:space="preserve"> dirigi</w:t>
      </w:r>
      <w:r>
        <w:rPr>
          <w:rFonts w:cs="Arial"/>
          <w:sz w:val="20"/>
          <w:szCs w:val="20"/>
        </w:rPr>
        <w:t>da</w:t>
      </w:r>
      <w:r w:rsidRPr="006019DE">
        <w:rPr>
          <w:rFonts w:cs="Arial"/>
          <w:sz w:val="20"/>
          <w:szCs w:val="20"/>
        </w:rPr>
        <w:t xml:space="preserve"> originalmente a la Dirección General de Estrategia Tecnológica, </w:t>
      </w:r>
      <w:r>
        <w:rPr>
          <w:rFonts w:cs="Arial"/>
          <w:sz w:val="20"/>
          <w:szCs w:val="20"/>
        </w:rPr>
        <w:t xml:space="preserve">no obstante, en virtud de </w:t>
      </w:r>
      <w:r w:rsidRPr="006019DE">
        <w:rPr>
          <w:rFonts w:cs="Arial"/>
          <w:sz w:val="20"/>
          <w:szCs w:val="20"/>
        </w:rPr>
        <w:t>que el Tribunal dispuso en el artículo quinto de la sesión ordinaria n.º 46-2016, celebrada el 24 de mayo de 2016</w:t>
      </w:r>
      <w:r>
        <w:rPr>
          <w:rFonts w:cs="Arial"/>
          <w:sz w:val="20"/>
          <w:szCs w:val="20"/>
        </w:rPr>
        <w:t>,</w:t>
      </w:r>
      <w:r w:rsidRPr="006019DE">
        <w:rPr>
          <w:rFonts w:cs="Arial"/>
          <w:sz w:val="20"/>
          <w:szCs w:val="20"/>
        </w:rPr>
        <w:t xml:space="preserve"> que la Inspección Electoral procediera a decretar la apertura de una investigación administrativa preliminar, con el fin de determinar si exist</w:t>
      </w:r>
      <w:r>
        <w:rPr>
          <w:rFonts w:cs="Arial"/>
          <w:sz w:val="20"/>
          <w:szCs w:val="20"/>
        </w:rPr>
        <w:t>e</w:t>
      </w:r>
      <w:r w:rsidRPr="006019DE">
        <w:rPr>
          <w:rFonts w:cs="Arial"/>
          <w:sz w:val="20"/>
          <w:szCs w:val="20"/>
        </w:rPr>
        <w:t xml:space="preserve"> responsabilidad disciplinaria de algún funcionario respecto de los hechos </w:t>
      </w:r>
      <w:r>
        <w:rPr>
          <w:rFonts w:cs="Arial"/>
          <w:sz w:val="20"/>
          <w:szCs w:val="20"/>
        </w:rPr>
        <w:t xml:space="preserve">expuestos en </w:t>
      </w:r>
      <w:r w:rsidRPr="006019DE">
        <w:rPr>
          <w:rFonts w:cs="Arial"/>
          <w:sz w:val="20"/>
          <w:szCs w:val="20"/>
        </w:rPr>
        <w:t>e</w:t>
      </w:r>
      <w:r>
        <w:rPr>
          <w:rFonts w:cs="Arial"/>
          <w:sz w:val="20"/>
          <w:szCs w:val="20"/>
        </w:rPr>
        <w:t>l referido</w:t>
      </w:r>
      <w:r w:rsidRPr="006019DE">
        <w:rPr>
          <w:rFonts w:cs="Arial"/>
          <w:sz w:val="20"/>
          <w:szCs w:val="20"/>
        </w:rPr>
        <w:t xml:space="preserve"> informe de control interno</w:t>
      </w:r>
      <w:r>
        <w:rPr>
          <w:rFonts w:cs="Arial"/>
          <w:sz w:val="20"/>
          <w:szCs w:val="20"/>
        </w:rPr>
        <w:t xml:space="preserve"> n.° ICI-01-2016</w:t>
      </w:r>
      <w:r w:rsidRPr="006019DE">
        <w:rPr>
          <w:rFonts w:cs="Arial"/>
          <w:sz w:val="20"/>
          <w:szCs w:val="20"/>
        </w:rPr>
        <w:t xml:space="preserve">, </w:t>
      </w:r>
      <w:r w:rsidR="0074355D">
        <w:rPr>
          <w:rFonts w:cs="Arial"/>
          <w:sz w:val="20"/>
          <w:szCs w:val="20"/>
        </w:rPr>
        <w:t xml:space="preserve">determinando esta Auditoría que, en lo que respecta a la Inspección Electoral, la recomendación se encuentra pendiente de cumplimiento. </w:t>
      </w:r>
    </w:p>
    <w:p w:rsidR="000A15A1" w:rsidRPr="001E1824" w:rsidRDefault="000A15A1">
      <w:pPr>
        <w:pStyle w:val="Textonotapie"/>
        <w:rPr>
          <w:lang w:val="es-CR"/>
        </w:rPr>
      </w:pPr>
    </w:p>
  </w:footnote>
  <w:footnote w:id="4">
    <w:p w:rsidR="000A15A1" w:rsidRPr="009E127E" w:rsidRDefault="000A15A1" w:rsidP="00210045">
      <w:pPr>
        <w:pStyle w:val="Textonotapie"/>
        <w:rPr>
          <w:lang w:val="es-CR"/>
        </w:rPr>
      </w:pPr>
      <w:r>
        <w:rPr>
          <w:rStyle w:val="Refdenotaalpie"/>
        </w:rPr>
        <w:footnoteRef/>
      </w:r>
      <w:r>
        <w:t xml:space="preserve"> </w:t>
      </w:r>
      <w:r>
        <w:rPr>
          <w:lang w:val="es-CR"/>
        </w:rPr>
        <w:t>Correo electrónico del 19 de enero de 2018</w:t>
      </w:r>
    </w:p>
  </w:footnote>
  <w:footnote w:id="5">
    <w:p w:rsidR="000A15A1" w:rsidRPr="00EA4F5F" w:rsidRDefault="000A15A1" w:rsidP="00A32FFA">
      <w:pPr>
        <w:pStyle w:val="Textonotapie"/>
        <w:rPr>
          <w:rFonts w:cs="Arial"/>
          <w:lang w:val="es-CR"/>
        </w:rPr>
      </w:pPr>
      <w:r w:rsidRPr="00EA4F5F">
        <w:rPr>
          <w:rStyle w:val="Refdenotaalpie"/>
          <w:rFonts w:cs="Arial"/>
        </w:rPr>
        <w:footnoteRef/>
      </w:r>
      <w:r w:rsidRPr="00EA4F5F">
        <w:rPr>
          <w:rFonts w:cs="Arial"/>
        </w:rPr>
        <w:t xml:space="preserve"> </w:t>
      </w:r>
      <w:r>
        <w:rPr>
          <w:rFonts w:cs="Arial"/>
          <w:lang w:val="es-CR"/>
        </w:rPr>
        <w:t>Entrevista del 10 y 12 de enero de</w:t>
      </w:r>
      <w:r w:rsidRPr="00EA4F5F">
        <w:rPr>
          <w:rFonts w:cs="Arial"/>
          <w:lang w:val="es-CR"/>
        </w:rPr>
        <w:t xml:space="preserve"> </w:t>
      </w:r>
      <w:r>
        <w:rPr>
          <w:rFonts w:cs="Arial"/>
          <w:lang w:val="es-CR"/>
        </w:rPr>
        <w:t>2018</w:t>
      </w:r>
    </w:p>
  </w:footnote>
  <w:footnote w:id="6">
    <w:p w:rsidR="000A15A1" w:rsidRPr="00EA4F5F" w:rsidRDefault="000A15A1" w:rsidP="00F561AC">
      <w:pPr>
        <w:pStyle w:val="Textonotapie"/>
        <w:rPr>
          <w:rFonts w:cs="Arial"/>
          <w:lang w:val="es-CR"/>
        </w:rPr>
      </w:pPr>
      <w:r w:rsidRPr="00EA4F5F">
        <w:rPr>
          <w:rStyle w:val="Refdenotaalpie"/>
          <w:rFonts w:cs="Arial"/>
        </w:rPr>
        <w:footnoteRef/>
      </w:r>
      <w:r w:rsidRPr="00EA4F5F">
        <w:rPr>
          <w:rFonts w:cs="Arial"/>
        </w:rPr>
        <w:t xml:space="preserve"> </w:t>
      </w:r>
      <w:r>
        <w:rPr>
          <w:rFonts w:cs="Arial"/>
          <w:lang w:val="es-CR"/>
        </w:rPr>
        <w:t>Entrevista del 10 y 12 de enero de</w:t>
      </w:r>
      <w:r w:rsidRPr="00EA4F5F">
        <w:rPr>
          <w:rFonts w:cs="Arial"/>
          <w:lang w:val="es-CR"/>
        </w:rPr>
        <w:t xml:space="preserve"> </w:t>
      </w:r>
      <w:r>
        <w:rPr>
          <w:rFonts w:cs="Arial"/>
          <w:lang w:val="es-CR"/>
        </w:rPr>
        <w:t>2018</w:t>
      </w:r>
    </w:p>
  </w:footnote>
  <w:footnote w:id="7">
    <w:p w:rsidR="000A15A1" w:rsidRPr="006019DE" w:rsidRDefault="000A15A1" w:rsidP="00740653">
      <w:pPr>
        <w:spacing w:line="240" w:lineRule="auto"/>
        <w:ind w:left="142" w:hanging="142"/>
        <w:rPr>
          <w:lang w:val="es-CR"/>
        </w:rPr>
      </w:pPr>
      <w:r w:rsidRPr="006019DE">
        <w:rPr>
          <w:rStyle w:val="Refdenotaalpie"/>
        </w:rPr>
        <w:footnoteRef/>
      </w:r>
      <w:r w:rsidRPr="006019DE">
        <w:t xml:space="preserve"> </w:t>
      </w:r>
      <w:r>
        <w:rPr>
          <w:rFonts w:cs="Arial"/>
          <w:sz w:val="20"/>
          <w:szCs w:val="20"/>
        </w:rPr>
        <w:t>E</w:t>
      </w:r>
      <w:r w:rsidRPr="006019DE">
        <w:rPr>
          <w:rFonts w:cs="Arial"/>
          <w:sz w:val="20"/>
          <w:szCs w:val="20"/>
        </w:rPr>
        <w:t xml:space="preserve">sta recomendación </w:t>
      </w:r>
      <w:r>
        <w:rPr>
          <w:rFonts w:cs="Arial"/>
          <w:sz w:val="20"/>
          <w:szCs w:val="20"/>
        </w:rPr>
        <w:t>fue</w:t>
      </w:r>
      <w:r w:rsidRPr="006019DE">
        <w:rPr>
          <w:rFonts w:cs="Arial"/>
          <w:sz w:val="20"/>
          <w:szCs w:val="20"/>
        </w:rPr>
        <w:t xml:space="preserve"> dirigi</w:t>
      </w:r>
      <w:r>
        <w:rPr>
          <w:rFonts w:cs="Arial"/>
          <w:sz w:val="20"/>
          <w:szCs w:val="20"/>
        </w:rPr>
        <w:t>da</w:t>
      </w:r>
      <w:r w:rsidRPr="006019DE">
        <w:rPr>
          <w:rFonts w:cs="Arial"/>
          <w:sz w:val="20"/>
          <w:szCs w:val="20"/>
        </w:rPr>
        <w:t xml:space="preserve"> originalmente a la Dirección General de Estrategia Tecnológica,</w:t>
      </w:r>
      <w:r w:rsidR="00CF2C39">
        <w:rPr>
          <w:rFonts w:cs="Arial"/>
          <w:sz w:val="20"/>
          <w:szCs w:val="20"/>
        </w:rPr>
        <w:t xml:space="preserve"> la cual tomó las medidas pertinentes en cuanto a la instrucción a su personal sobre el tema de la fiscalización contractual.</w:t>
      </w:r>
      <w:r w:rsidRPr="006019DE">
        <w:rPr>
          <w:rFonts w:cs="Arial"/>
          <w:sz w:val="20"/>
          <w:szCs w:val="20"/>
        </w:rPr>
        <w:t xml:space="preserve"> </w:t>
      </w:r>
      <w:r w:rsidR="00CF2C39">
        <w:rPr>
          <w:rFonts w:cs="Arial"/>
          <w:sz w:val="20"/>
          <w:szCs w:val="20"/>
        </w:rPr>
        <w:t>N</w:t>
      </w:r>
      <w:r>
        <w:rPr>
          <w:rFonts w:cs="Arial"/>
          <w:sz w:val="20"/>
          <w:szCs w:val="20"/>
        </w:rPr>
        <w:t xml:space="preserve">o obstante, en virtud de </w:t>
      </w:r>
      <w:r w:rsidRPr="006019DE">
        <w:rPr>
          <w:rFonts w:cs="Arial"/>
          <w:sz w:val="20"/>
          <w:szCs w:val="20"/>
        </w:rPr>
        <w:t>que el Tribunal dispuso en el artículo quinto de la sesión ordinaria n.º 46-2016, celebrada el 24 de mayo de 2016</w:t>
      </w:r>
      <w:r>
        <w:rPr>
          <w:rFonts w:cs="Arial"/>
          <w:sz w:val="20"/>
          <w:szCs w:val="20"/>
        </w:rPr>
        <w:t>,</w:t>
      </w:r>
      <w:r w:rsidRPr="006019DE">
        <w:rPr>
          <w:rFonts w:cs="Arial"/>
          <w:sz w:val="20"/>
          <w:szCs w:val="20"/>
        </w:rPr>
        <w:t xml:space="preserve"> que la Inspección Electoral procediera a decretar la apertura de una investigación administrativa preliminar, con el fin de determinar si existe responsabilidad disciplinaria de algún funcionario respecto de los hechos </w:t>
      </w:r>
      <w:r>
        <w:rPr>
          <w:rFonts w:cs="Arial"/>
          <w:sz w:val="20"/>
          <w:szCs w:val="20"/>
        </w:rPr>
        <w:t xml:space="preserve">expuestos en </w:t>
      </w:r>
      <w:r w:rsidRPr="006019DE">
        <w:rPr>
          <w:rFonts w:cs="Arial"/>
          <w:sz w:val="20"/>
          <w:szCs w:val="20"/>
        </w:rPr>
        <w:t>e</w:t>
      </w:r>
      <w:r>
        <w:rPr>
          <w:rFonts w:cs="Arial"/>
          <w:sz w:val="20"/>
          <w:szCs w:val="20"/>
        </w:rPr>
        <w:t>l citado</w:t>
      </w:r>
      <w:r w:rsidRPr="006019DE">
        <w:rPr>
          <w:rFonts w:cs="Arial"/>
          <w:sz w:val="20"/>
          <w:szCs w:val="20"/>
        </w:rPr>
        <w:t xml:space="preserve"> informe de control interno</w:t>
      </w:r>
      <w:r>
        <w:rPr>
          <w:rFonts w:cs="Arial"/>
          <w:sz w:val="20"/>
          <w:szCs w:val="20"/>
        </w:rPr>
        <w:t xml:space="preserve"> N.° ICI-01-2016</w:t>
      </w:r>
      <w:r w:rsidRPr="006019DE">
        <w:rPr>
          <w:rFonts w:cs="Arial"/>
          <w:sz w:val="20"/>
          <w:szCs w:val="20"/>
        </w:rPr>
        <w:t xml:space="preserve">, </w:t>
      </w:r>
      <w:r w:rsidR="00CF2C39">
        <w:rPr>
          <w:rFonts w:cs="Arial"/>
          <w:sz w:val="20"/>
          <w:szCs w:val="20"/>
        </w:rPr>
        <w:t>esta Auditoría</w:t>
      </w:r>
      <w:r>
        <w:rPr>
          <w:rFonts w:cs="Arial"/>
          <w:sz w:val="20"/>
          <w:szCs w:val="20"/>
        </w:rPr>
        <w:t xml:space="preserve"> llevó a cabo el </w:t>
      </w:r>
      <w:r w:rsidRPr="006019DE">
        <w:rPr>
          <w:rFonts w:cs="Arial"/>
          <w:sz w:val="20"/>
          <w:szCs w:val="20"/>
        </w:rPr>
        <w:t>seguimiento</w:t>
      </w:r>
      <w:r w:rsidR="00CF2C39">
        <w:rPr>
          <w:rFonts w:cs="Arial"/>
          <w:sz w:val="20"/>
          <w:szCs w:val="20"/>
        </w:rPr>
        <w:t xml:space="preserve"> respectivo, determinando que se encuentra pendiente la realización de la investigación dispuesta por el Tribunal</w:t>
      </w:r>
      <w:r w:rsidR="00D41F75">
        <w:rPr>
          <w:rFonts w:cs="Arial"/>
          <w:sz w:val="20"/>
          <w:szCs w:val="20"/>
        </w:rPr>
        <w:t xml:space="preserve"> a la Inspección Electoral</w:t>
      </w:r>
      <w:r w:rsidR="00CF2C39">
        <w:rPr>
          <w:rFonts w:cs="Arial"/>
          <w:sz w:val="20"/>
          <w:szCs w:val="20"/>
        </w:rPr>
        <w:t xml:space="preserve">. </w:t>
      </w:r>
    </w:p>
  </w:footnote>
  <w:footnote w:id="8">
    <w:p w:rsidR="000A15A1" w:rsidRPr="00EA4F5F" w:rsidRDefault="000A15A1" w:rsidP="00E83A96">
      <w:pPr>
        <w:pStyle w:val="Textonotapie"/>
        <w:rPr>
          <w:rFonts w:cs="Arial"/>
          <w:lang w:val="es-CR"/>
        </w:rPr>
      </w:pPr>
      <w:r w:rsidRPr="00EA4F5F">
        <w:rPr>
          <w:rStyle w:val="Refdenotaalpie"/>
          <w:rFonts w:cs="Arial"/>
        </w:rPr>
        <w:footnoteRef/>
      </w:r>
      <w:r w:rsidRPr="00EA4F5F">
        <w:rPr>
          <w:rFonts w:cs="Arial"/>
        </w:rPr>
        <w:t xml:space="preserve"> </w:t>
      </w:r>
      <w:r>
        <w:rPr>
          <w:rFonts w:cs="Arial"/>
          <w:lang w:val="es-CR"/>
        </w:rPr>
        <w:t>Entrevistas del 10 y 12 de enero de</w:t>
      </w:r>
      <w:r w:rsidRPr="00EA4F5F">
        <w:rPr>
          <w:rFonts w:cs="Arial"/>
          <w:lang w:val="es-CR"/>
        </w:rPr>
        <w:t xml:space="preserve"> </w:t>
      </w:r>
      <w:r>
        <w:rPr>
          <w:rFonts w:cs="Arial"/>
          <w:lang w:val="es-CR"/>
        </w:rPr>
        <w:t>2018.</w:t>
      </w:r>
    </w:p>
  </w:footnote>
  <w:footnote w:id="9">
    <w:p w:rsidR="00F0105C" w:rsidRPr="00EA4F5F" w:rsidRDefault="00F0105C" w:rsidP="00F0105C">
      <w:pPr>
        <w:pStyle w:val="Textonotapie"/>
        <w:rPr>
          <w:rFonts w:cs="Arial"/>
          <w:lang w:val="es-CR"/>
        </w:rPr>
      </w:pPr>
      <w:r w:rsidRPr="00EA4F5F">
        <w:rPr>
          <w:rStyle w:val="Refdenotaalpie"/>
          <w:rFonts w:cs="Arial"/>
        </w:rPr>
        <w:footnoteRef/>
      </w:r>
      <w:r w:rsidRPr="00EA4F5F">
        <w:rPr>
          <w:rFonts w:cs="Arial"/>
        </w:rPr>
        <w:t xml:space="preserve"> </w:t>
      </w:r>
      <w:r>
        <w:rPr>
          <w:rFonts w:cs="Arial"/>
          <w:lang w:val="es-CR"/>
        </w:rPr>
        <w:t>Entrevistas del 10 y 12 de enero de</w:t>
      </w:r>
      <w:r w:rsidRPr="00EA4F5F">
        <w:rPr>
          <w:rFonts w:cs="Arial"/>
          <w:lang w:val="es-CR"/>
        </w:rPr>
        <w:t xml:space="preserve"> </w:t>
      </w:r>
      <w:r>
        <w:rPr>
          <w:rFonts w:cs="Arial"/>
          <w:lang w:val="es-CR"/>
        </w:rPr>
        <w:t>2018.</w:t>
      </w:r>
    </w:p>
  </w:footnote>
  <w:footnote w:id="10">
    <w:p w:rsidR="000A15A1" w:rsidRPr="009C42D2" w:rsidRDefault="000A15A1" w:rsidP="00E83A96">
      <w:pPr>
        <w:pStyle w:val="Textonotapie"/>
        <w:rPr>
          <w:rFonts w:cs="Arial"/>
          <w:lang w:val="es-CR"/>
        </w:rPr>
      </w:pPr>
      <w:r w:rsidRPr="009C42D2">
        <w:rPr>
          <w:rStyle w:val="Refdenotaalpie"/>
          <w:rFonts w:cs="Arial"/>
        </w:rPr>
        <w:footnoteRef/>
      </w:r>
      <w:r w:rsidRPr="009C42D2">
        <w:rPr>
          <w:rFonts w:cs="Arial"/>
        </w:rPr>
        <w:t xml:space="preserve"> </w:t>
      </w:r>
      <w:r w:rsidRPr="009C42D2">
        <w:rPr>
          <w:rFonts w:cs="Arial"/>
          <w:lang w:val="es-CR"/>
        </w:rPr>
        <w:t xml:space="preserve">Oficio </w:t>
      </w:r>
      <w:r>
        <w:rPr>
          <w:rFonts w:cs="Arial"/>
          <w:lang w:val="es-CR"/>
        </w:rPr>
        <w:t xml:space="preserve">n.° </w:t>
      </w:r>
      <w:r w:rsidRPr="009C42D2">
        <w:rPr>
          <w:rFonts w:cs="Arial"/>
          <w:lang w:val="es-CR"/>
        </w:rPr>
        <w:t>DE-0293-2015 del 29 de enero de 2015</w:t>
      </w:r>
    </w:p>
  </w:footnote>
  <w:footnote w:id="11">
    <w:p w:rsidR="00581919" w:rsidRPr="00EA4F5F" w:rsidRDefault="00581919" w:rsidP="00581919">
      <w:pPr>
        <w:pStyle w:val="Textonotapie"/>
        <w:rPr>
          <w:rFonts w:cs="Arial"/>
          <w:lang w:val="es-CR"/>
        </w:rPr>
      </w:pPr>
      <w:r w:rsidRPr="00EA4F5F">
        <w:rPr>
          <w:rStyle w:val="Refdenotaalpie"/>
          <w:rFonts w:cs="Arial"/>
        </w:rPr>
        <w:footnoteRef/>
      </w:r>
      <w:r w:rsidRPr="00EA4F5F">
        <w:rPr>
          <w:rFonts w:cs="Arial"/>
        </w:rPr>
        <w:t xml:space="preserve"> </w:t>
      </w:r>
      <w:r>
        <w:rPr>
          <w:rFonts w:cs="Arial"/>
          <w:lang w:val="es-CR"/>
        </w:rPr>
        <w:t>Entrevistas del 10 y 12 de enero de</w:t>
      </w:r>
      <w:r w:rsidRPr="00EA4F5F">
        <w:rPr>
          <w:rFonts w:cs="Arial"/>
          <w:lang w:val="es-CR"/>
        </w:rPr>
        <w:t xml:space="preserve"> </w:t>
      </w:r>
      <w:r>
        <w:rPr>
          <w:rFonts w:cs="Arial"/>
          <w:lang w:val="es-CR"/>
        </w:rPr>
        <w:t>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A1" w:rsidRPr="00C0035F" w:rsidRDefault="000A15A1" w:rsidP="007916F2">
    <w:pPr>
      <w:spacing w:line="240" w:lineRule="auto"/>
      <w:ind w:firstLine="0"/>
      <w:jc w:val="center"/>
      <w:rPr>
        <w:rFonts w:cs="Arial"/>
        <w:sz w:val="22"/>
        <w:szCs w:val="22"/>
      </w:rPr>
    </w:pPr>
    <w:r w:rsidRPr="00C0035F">
      <w:rPr>
        <w:rFonts w:cs="Arial"/>
        <w:sz w:val="22"/>
        <w:szCs w:val="22"/>
        <w:lang w:val="es-ES_tradnl"/>
      </w:rPr>
      <w:t>Informe de seguimiento N.° SRICI-</w:t>
    </w:r>
    <w:r w:rsidR="00C0035F" w:rsidRPr="00C0035F">
      <w:rPr>
        <w:rFonts w:cs="Arial"/>
        <w:sz w:val="22"/>
        <w:szCs w:val="22"/>
        <w:lang w:val="es-ES_tradnl"/>
      </w:rPr>
      <w:t>003</w:t>
    </w:r>
    <w:r w:rsidRPr="00C0035F">
      <w:rPr>
        <w:rFonts w:cs="Arial"/>
        <w:sz w:val="22"/>
        <w:szCs w:val="22"/>
        <w:lang w:val="es-ES_tradnl"/>
      </w:rPr>
      <w:t>-2018, sobre las recomendaciones contenidas en el Informe de control interno N.</w:t>
    </w:r>
    <w:r w:rsidRPr="00C0035F">
      <w:rPr>
        <w:rFonts w:cs="Arial"/>
        <w:b/>
        <w:sz w:val="22"/>
        <w:szCs w:val="22"/>
        <w:lang w:val="es-ES_tradnl"/>
      </w:rPr>
      <w:t xml:space="preserve">º </w:t>
    </w:r>
    <w:r w:rsidRPr="00C0035F">
      <w:rPr>
        <w:rFonts w:cs="Arial"/>
        <w:sz w:val="22"/>
        <w:szCs w:val="22"/>
        <w:lang w:val="es-CR"/>
      </w:rPr>
      <w:t>ICI-01-2016, relativo al estudio de auditoría sobre la infraestructura física, tecnológica y hospedaje para el sitio alterno del Tribunal</w:t>
    </w:r>
  </w:p>
  <w:p w:rsidR="000A15A1" w:rsidRPr="00583C62" w:rsidRDefault="000A15A1" w:rsidP="00583C62">
    <w:pPr>
      <w:ind w:firstLine="0"/>
      <w:jc w:val="center"/>
      <w:rPr>
        <w:rFonts w:cs="Arial"/>
      </w:rPr>
    </w:pPr>
    <w:r>
      <w:rPr>
        <w:rFonts w:cs="Arial"/>
        <w:noProof/>
        <w:lang w:val="es-CR" w:eastAsia="es-CR"/>
      </w:rPr>
      <mc:AlternateContent>
        <mc:Choice Requires="wps">
          <w:drawing>
            <wp:anchor distT="0" distB="0" distL="114300" distR="114300" simplePos="0" relativeHeight="251658752" behindDoc="0" locked="0" layoutInCell="1" allowOverlap="1" wp14:anchorId="601336F8" wp14:editId="5C30A89A">
              <wp:simplePos x="0" y="0"/>
              <wp:positionH relativeFrom="column">
                <wp:align>center</wp:align>
              </wp:positionH>
              <wp:positionV relativeFrom="paragraph">
                <wp:posOffset>75565</wp:posOffset>
              </wp:positionV>
              <wp:extent cx="5975985" cy="0"/>
              <wp:effectExtent l="5080" t="7620" r="1016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BC2B2D7" id="_x0000_t32" coordsize="21600,21600" o:spt="32" o:oned="t" path="m,l21600,21600e" filled="f">
              <v:path arrowok="t" fillok="f" o:connecttype="none"/>
              <o:lock v:ext="edit" shapetype="t"/>
            </v:shapetype>
            <v:shape id="AutoShape 1" o:spid="_x0000_s1026" type="#_x0000_t32" style="position:absolute;margin-left:0;margin-top:5.95pt;width:470.5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rQ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A1" w:rsidRDefault="0066404A" w:rsidP="0066404A">
    <w:pPr>
      <w:pStyle w:val="Encabezado"/>
      <w:tabs>
        <w:tab w:val="clear" w:pos="4252"/>
        <w:tab w:val="clear" w:pos="8504"/>
        <w:tab w:val="left" w:pos="2595"/>
        <w:tab w:val="left" w:pos="4395"/>
      </w:tabs>
      <w:spacing w:line="240" w:lineRule="auto"/>
      <w:ind w:left="4395" w:hanging="5246"/>
      <w:jc w:val="left"/>
      <w:rPr>
        <w:noProof/>
      </w:rPr>
    </w:pPr>
    <w:r w:rsidRPr="00DC3392">
      <w:rPr>
        <w:noProof/>
        <w:lang w:val="es-CR" w:eastAsia="es-CR"/>
      </w:rPr>
      <w:drawing>
        <wp:inline distT="0" distB="0" distL="0" distR="0" wp14:anchorId="41E789EA" wp14:editId="6AA2A13C">
          <wp:extent cx="2476500" cy="922020"/>
          <wp:effectExtent l="0" t="0" r="0" b="0"/>
          <wp:docPr id="1" name="Imagen 11" descr="C:\Users\lvillalobos\AppData\Local\Microsoft\Windows\INetCache\Content.Word\LOGO130R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lvillalobos\AppData\Local\Microsoft\Windows\INetCache\Content.Word\LOGO130RC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922020"/>
                  </a:xfrm>
                  <a:prstGeom prst="rect">
                    <a:avLst/>
                  </a:prstGeom>
                  <a:noFill/>
                  <a:ln>
                    <a:noFill/>
                  </a:ln>
                </pic:spPr>
              </pic:pic>
            </a:graphicData>
          </a:graphic>
        </wp:inline>
      </w:drawing>
    </w:r>
  </w:p>
  <w:p w:rsidR="000A15A1" w:rsidRPr="00405EE6" w:rsidRDefault="000A15A1" w:rsidP="0093355D">
    <w:pPr>
      <w:pStyle w:val="Encabezado"/>
      <w:tabs>
        <w:tab w:val="clear" w:pos="4252"/>
        <w:tab w:val="clear" w:pos="8504"/>
        <w:tab w:val="left" w:pos="2595"/>
      </w:tabs>
      <w:spacing w:line="240" w:lineRule="auto"/>
      <w:jc w:val="center"/>
    </w:pPr>
  </w:p>
  <w:p w:rsidR="000A15A1" w:rsidRPr="00405EE6" w:rsidRDefault="000A15A1" w:rsidP="00035A26">
    <w:pPr>
      <w:pStyle w:val="Encabezado"/>
      <w:tabs>
        <w:tab w:val="clear" w:pos="4252"/>
        <w:tab w:val="clear" w:pos="8504"/>
        <w:tab w:val="left" w:pos="1440"/>
      </w:tabs>
      <w:rPr>
        <w:b/>
      </w:rPr>
    </w:pPr>
    <w:r w:rsidRPr="00405EE6">
      <w:tab/>
    </w:r>
  </w:p>
  <w:p w:rsidR="000A15A1" w:rsidRDefault="000A15A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A1" w:rsidRPr="00025597" w:rsidRDefault="000A15A1" w:rsidP="000E35E1">
    <w:pPr>
      <w:pStyle w:val="Encabezado"/>
      <w:rPr>
        <w:rFonts w:ascii="Arial" w:hAnsi="Arial" w:cs="Aria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A1" w:rsidRPr="00025597" w:rsidRDefault="000A15A1" w:rsidP="000255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E4E02BE"/>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6"/>
    <w:multiLevelType w:val="multilevel"/>
    <w:tmpl w:val="00000006"/>
    <w:name w:val="WW8Num14"/>
    <w:lvl w:ilvl="0">
      <w:start w:val="1"/>
      <w:numFmt w:val="decimal"/>
      <w:lvlText w:val="%1."/>
      <w:lvlJc w:val="left"/>
      <w:pPr>
        <w:tabs>
          <w:tab w:val="num" w:pos="899"/>
        </w:tabs>
        <w:ind w:left="899" w:hanging="360"/>
      </w:pPr>
      <w:rPr>
        <w:rFonts w:cs="Times New Roman"/>
      </w:rPr>
    </w:lvl>
    <w:lvl w:ilvl="1">
      <w:start w:val="1"/>
      <w:numFmt w:val="lowerLetter"/>
      <w:lvlText w:val="%2."/>
      <w:lvlJc w:val="left"/>
      <w:pPr>
        <w:tabs>
          <w:tab w:val="num" w:pos="1619"/>
        </w:tabs>
        <w:ind w:left="1619" w:hanging="360"/>
      </w:pPr>
      <w:rPr>
        <w:rFonts w:cs="Times New Roman"/>
      </w:rPr>
    </w:lvl>
    <w:lvl w:ilvl="2">
      <w:start w:val="1"/>
      <w:numFmt w:val="lowerRoman"/>
      <w:lvlText w:val="%3."/>
      <w:lvlJc w:val="left"/>
      <w:pPr>
        <w:tabs>
          <w:tab w:val="num" w:pos="2339"/>
        </w:tabs>
        <w:ind w:left="2339" w:hanging="180"/>
      </w:pPr>
      <w:rPr>
        <w:rFonts w:cs="Times New Roman"/>
      </w:rPr>
    </w:lvl>
    <w:lvl w:ilvl="3">
      <w:start w:val="1"/>
      <w:numFmt w:val="decimal"/>
      <w:lvlText w:val="%4."/>
      <w:lvlJc w:val="left"/>
      <w:pPr>
        <w:tabs>
          <w:tab w:val="num" w:pos="3059"/>
        </w:tabs>
        <w:ind w:left="305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499"/>
        </w:tabs>
        <w:ind w:left="4499" w:hanging="180"/>
      </w:pPr>
      <w:rPr>
        <w:rFonts w:cs="Times New Roman"/>
      </w:rPr>
    </w:lvl>
    <w:lvl w:ilvl="6">
      <w:start w:val="1"/>
      <w:numFmt w:val="decimal"/>
      <w:lvlText w:val="%7."/>
      <w:lvlJc w:val="left"/>
      <w:pPr>
        <w:tabs>
          <w:tab w:val="num" w:pos="5219"/>
        </w:tabs>
        <w:ind w:left="5219" w:hanging="360"/>
      </w:pPr>
      <w:rPr>
        <w:rFonts w:cs="Times New Roman"/>
      </w:rPr>
    </w:lvl>
    <w:lvl w:ilvl="7">
      <w:start w:val="1"/>
      <w:numFmt w:val="lowerLetter"/>
      <w:lvlText w:val="%8."/>
      <w:lvlJc w:val="left"/>
      <w:pPr>
        <w:tabs>
          <w:tab w:val="num" w:pos="5939"/>
        </w:tabs>
        <w:ind w:left="5939" w:hanging="360"/>
      </w:pPr>
      <w:rPr>
        <w:rFonts w:cs="Times New Roman"/>
      </w:rPr>
    </w:lvl>
    <w:lvl w:ilvl="8">
      <w:start w:val="1"/>
      <w:numFmt w:val="lowerRoman"/>
      <w:lvlText w:val="%9."/>
      <w:lvlJc w:val="left"/>
      <w:pPr>
        <w:tabs>
          <w:tab w:val="num" w:pos="6659"/>
        </w:tabs>
        <w:ind w:left="6659" w:hanging="180"/>
      </w:pPr>
      <w:rPr>
        <w:rFonts w:cs="Times New Roman"/>
      </w:rPr>
    </w:lvl>
  </w:abstractNum>
  <w:abstractNum w:abstractNumId="2" w15:restartNumberingAfterBreak="0">
    <w:nsid w:val="00000008"/>
    <w:multiLevelType w:val="multilevel"/>
    <w:tmpl w:val="00000008"/>
    <w:name w:val="WW8Num1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9"/>
    <w:multiLevelType w:val="multilevel"/>
    <w:tmpl w:val="00000009"/>
    <w:name w:val="WW8Num1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A"/>
    <w:multiLevelType w:val="multilevel"/>
    <w:tmpl w:val="0000000A"/>
    <w:name w:val="WW8Num1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4C06C2"/>
    <w:multiLevelType w:val="hybridMultilevel"/>
    <w:tmpl w:val="F7C4BE88"/>
    <w:name w:val="WW8Num42"/>
    <w:lvl w:ilvl="0" w:tplc="159C787A">
      <w:start w:val="1"/>
      <w:numFmt w:val="lowerLetter"/>
      <w:lvlText w:val="%1."/>
      <w:lvlJc w:val="left"/>
      <w:pPr>
        <w:ind w:left="720" w:hanging="360"/>
      </w:pPr>
      <w:rPr>
        <w:rFonts w:cs="Times New Roman" w:hint="default"/>
        <w:color w:val="0000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1735765"/>
    <w:multiLevelType w:val="hybridMultilevel"/>
    <w:tmpl w:val="C1ECF166"/>
    <w:lvl w:ilvl="0" w:tplc="9AB0FD80">
      <w:start w:val="1"/>
      <w:numFmt w:val="decimal"/>
      <w:lvlText w:val="%1."/>
      <w:lvlJc w:val="left"/>
      <w:pPr>
        <w:tabs>
          <w:tab w:val="num" w:pos="899"/>
        </w:tabs>
        <w:ind w:left="899" w:hanging="360"/>
      </w:pPr>
      <w:rPr>
        <w:rFonts w:ascii="Arial" w:hAnsi="Arial" w:cs="Arial" w:hint="default"/>
        <w:b w:val="0"/>
        <w:i w:val="0"/>
        <w:sz w:val="24"/>
        <w:szCs w:val="24"/>
      </w:rPr>
    </w:lvl>
    <w:lvl w:ilvl="1" w:tplc="0C0A0019">
      <w:start w:val="1"/>
      <w:numFmt w:val="lowerLetter"/>
      <w:lvlText w:val="%2."/>
      <w:lvlJc w:val="left"/>
      <w:pPr>
        <w:tabs>
          <w:tab w:val="num" w:pos="1619"/>
        </w:tabs>
        <w:ind w:left="1619" w:hanging="360"/>
      </w:pPr>
      <w:rPr>
        <w:rFonts w:cs="Times New Roman"/>
      </w:rPr>
    </w:lvl>
    <w:lvl w:ilvl="2" w:tplc="0C0A001B" w:tentative="1">
      <w:start w:val="1"/>
      <w:numFmt w:val="lowerRoman"/>
      <w:lvlText w:val="%3."/>
      <w:lvlJc w:val="right"/>
      <w:pPr>
        <w:tabs>
          <w:tab w:val="num" w:pos="2339"/>
        </w:tabs>
        <w:ind w:left="2339" w:hanging="180"/>
      </w:pPr>
      <w:rPr>
        <w:rFonts w:cs="Times New Roman"/>
      </w:rPr>
    </w:lvl>
    <w:lvl w:ilvl="3" w:tplc="0C0A000F" w:tentative="1">
      <w:start w:val="1"/>
      <w:numFmt w:val="decimal"/>
      <w:lvlText w:val="%4."/>
      <w:lvlJc w:val="left"/>
      <w:pPr>
        <w:tabs>
          <w:tab w:val="num" w:pos="3059"/>
        </w:tabs>
        <w:ind w:left="3059" w:hanging="360"/>
      </w:pPr>
      <w:rPr>
        <w:rFonts w:cs="Times New Roman"/>
      </w:rPr>
    </w:lvl>
    <w:lvl w:ilvl="4" w:tplc="0C0A0019" w:tentative="1">
      <w:start w:val="1"/>
      <w:numFmt w:val="lowerLetter"/>
      <w:lvlText w:val="%5."/>
      <w:lvlJc w:val="left"/>
      <w:pPr>
        <w:tabs>
          <w:tab w:val="num" w:pos="3779"/>
        </w:tabs>
        <w:ind w:left="3779" w:hanging="360"/>
      </w:pPr>
      <w:rPr>
        <w:rFonts w:cs="Times New Roman"/>
      </w:rPr>
    </w:lvl>
    <w:lvl w:ilvl="5" w:tplc="0C0A001B" w:tentative="1">
      <w:start w:val="1"/>
      <w:numFmt w:val="lowerRoman"/>
      <w:lvlText w:val="%6."/>
      <w:lvlJc w:val="right"/>
      <w:pPr>
        <w:tabs>
          <w:tab w:val="num" w:pos="4499"/>
        </w:tabs>
        <w:ind w:left="4499" w:hanging="180"/>
      </w:pPr>
      <w:rPr>
        <w:rFonts w:cs="Times New Roman"/>
      </w:rPr>
    </w:lvl>
    <w:lvl w:ilvl="6" w:tplc="0C0A000F" w:tentative="1">
      <w:start w:val="1"/>
      <w:numFmt w:val="decimal"/>
      <w:lvlText w:val="%7."/>
      <w:lvlJc w:val="left"/>
      <w:pPr>
        <w:tabs>
          <w:tab w:val="num" w:pos="5219"/>
        </w:tabs>
        <w:ind w:left="5219" w:hanging="360"/>
      </w:pPr>
      <w:rPr>
        <w:rFonts w:cs="Times New Roman"/>
      </w:rPr>
    </w:lvl>
    <w:lvl w:ilvl="7" w:tplc="0C0A0019" w:tentative="1">
      <w:start w:val="1"/>
      <w:numFmt w:val="lowerLetter"/>
      <w:lvlText w:val="%8."/>
      <w:lvlJc w:val="left"/>
      <w:pPr>
        <w:tabs>
          <w:tab w:val="num" w:pos="5939"/>
        </w:tabs>
        <w:ind w:left="5939" w:hanging="360"/>
      </w:pPr>
      <w:rPr>
        <w:rFonts w:cs="Times New Roman"/>
      </w:rPr>
    </w:lvl>
    <w:lvl w:ilvl="8" w:tplc="0C0A001B" w:tentative="1">
      <w:start w:val="1"/>
      <w:numFmt w:val="lowerRoman"/>
      <w:lvlText w:val="%9."/>
      <w:lvlJc w:val="right"/>
      <w:pPr>
        <w:tabs>
          <w:tab w:val="num" w:pos="6659"/>
        </w:tabs>
        <w:ind w:left="6659" w:hanging="180"/>
      </w:pPr>
      <w:rPr>
        <w:rFonts w:cs="Times New Roman"/>
      </w:rPr>
    </w:lvl>
  </w:abstractNum>
  <w:abstractNum w:abstractNumId="7" w15:restartNumberingAfterBreak="0">
    <w:nsid w:val="181056BE"/>
    <w:multiLevelType w:val="hybridMultilevel"/>
    <w:tmpl w:val="80DAC6A4"/>
    <w:lvl w:ilvl="0" w:tplc="0B08B4D6">
      <w:start w:val="1"/>
      <w:numFmt w:val="lowerLetter"/>
      <w:lvlText w:val="%1."/>
      <w:lvlJc w:val="left"/>
      <w:pPr>
        <w:ind w:left="1428" w:hanging="360"/>
      </w:pPr>
      <w:rPr>
        <w:rFonts w:hint="default"/>
        <w:i w:val="0"/>
        <w:color w:val="auto"/>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15:restartNumberingAfterBreak="0">
    <w:nsid w:val="1CA1764E"/>
    <w:multiLevelType w:val="hybridMultilevel"/>
    <w:tmpl w:val="2550C9CC"/>
    <w:lvl w:ilvl="0" w:tplc="4F82C6F4">
      <w:start w:val="1"/>
      <w:numFmt w:val="lowerLetter"/>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9" w15:restartNumberingAfterBreak="0">
    <w:nsid w:val="22C45F3A"/>
    <w:multiLevelType w:val="hybridMultilevel"/>
    <w:tmpl w:val="8020D41A"/>
    <w:lvl w:ilvl="0" w:tplc="7A06DDFA">
      <w:start w:val="1"/>
      <w:numFmt w:val="decimal"/>
      <w:lvlText w:val="%1)"/>
      <w:lvlJc w:val="left"/>
      <w:pPr>
        <w:ind w:left="444" w:hanging="444"/>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61F1DED"/>
    <w:multiLevelType w:val="hybridMultilevel"/>
    <w:tmpl w:val="6532CC04"/>
    <w:lvl w:ilvl="0" w:tplc="140A0019">
      <w:start w:val="1"/>
      <w:numFmt w:val="lowerLetter"/>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1" w15:restartNumberingAfterBreak="0">
    <w:nsid w:val="26FE2B04"/>
    <w:multiLevelType w:val="hybridMultilevel"/>
    <w:tmpl w:val="2550C9CC"/>
    <w:lvl w:ilvl="0" w:tplc="4F82C6F4">
      <w:start w:val="1"/>
      <w:numFmt w:val="lowerLetter"/>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12" w15:restartNumberingAfterBreak="0">
    <w:nsid w:val="2DA96D35"/>
    <w:multiLevelType w:val="multilevel"/>
    <w:tmpl w:val="92A0774C"/>
    <w:lvl w:ilvl="0">
      <w:start w:val="4"/>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336" w:hanging="1800"/>
      </w:pPr>
      <w:rPr>
        <w:rFonts w:eastAsia="Calibri" w:hint="default"/>
      </w:rPr>
    </w:lvl>
  </w:abstractNum>
  <w:abstractNum w:abstractNumId="13" w15:restartNumberingAfterBreak="0">
    <w:nsid w:val="327161BD"/>
    <w:multiLevelType w:val="hybridMultilevel"/>
    <w:tmpl w:val="B5308128"/>
    <w:lvl w:ilvl="0" w:tplc="0C0A0019">
      <w:start w:val="1"/>
      <w:numFmt w:val="lowerLetter"/>
      <w:lvlText w:val="%1."/>
      <w:lvlJc w:val="left"/>
      <w:pPr>
        <w:tabs>
          <w:tab w:val="num" w:pos="1440"/>
        </w:tabs>
        <w:ind w:left="1440" w:hanging="360"/>
      </w:pPr>
      <w:rPr>
        <w:rFonts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A53FAF"/>
    <w:multiLevelType w:val="multilevel"/>
    <w:tmpl w:val="0000000D"/>
    <w:name w:val="WW8Num133"/>
    <w:lvl w:ilvl="0">
      <w:start w:val="1"/>
      <w:numFmt w:val="decimal"/>
      <w:lvlText w:val="%1."/>
      <w:lvlJc w:val="left"/>
      <w:pPr>
        <w:tabs>
          <w:tab w:val="num" w:pos="1065"/>
        </w:tabs>
        <w:ind w:left="1065" w:hanging="705"/>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685"/>
        </w:tabs>
        <w:ind w:left="2685" w:hanging="705"/>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4E679E1"/>
    <w:multiLevelType w:val="hybridMultilevel"/>
    <w:tmpl w:val="467E9DBC"/>
    <w:lvl w:ilvl="0" w:tplc="140A000F">
      <w:start w:val="1"/>
      <w:numFmt w:val="decimal"/>
      <w:lvlText w:val="%1."/>
      <w:lvlJc w:val="left"/>
      <w:pPr>
        <w:ind w:left="928" w:hanging="360"/>
      </w:pPr>
      <w:rPr>
        <w:rFonts w:hint="default"/>
      </w:rPr>
    </w:lvl>
    <w:lvl w:ilvl="1" w:tplc="2752CEFC">
      <w:start w:val="1"/>
      <w:numFmt w:val="lowerLetter"/>
      <w:lvlText w:val="%2."/>
      <w:lvlJc w:val="left"/>
      <w:pPr>
        <w:ind w:left="1353" w:hanging="360"/>
      </w:pPr>
      <w:rPr>
        <w:b w:val="0"/>
        <w:i w:val="0"/>
        <w:color w:val="auto"/>
        <w:sz w:val="24"/>
        <w:szCs w:val="24"/>
      </w:rPr>
    </w:lvl>
    <w:lvl w:ilvl="2" w:tplc="7DF0F9EE">
      <w:numFmt w:val="bullet"/>
      <w:lvlText w:val="-"/>
      <w:lvlJc w:val="left"/>
      <w:pPr>
        <w:ind w:left="2340" w:hanging="360"/>
      </w:pPr>
      <w:rPr>
        <w:rFonts w:ascii="Times New Roman" w:eastAsia="Times New Roman" w:hAnsi="Times New Roman" w:cs="Times New Roman" w:hint="default"/>
      </w:rPr>
    </w:lvl>
    <w:lvl w:ilvl="3" w:tplc="D4C2CD4C">
      <w:start w:val="3000"/>
      <w:numFmt w:val="lowerRoman"/>
      <w:lvlText w:val="%4."/>
      <w:lvlJc w:val="left"/>
      <w:pPr>
        <w:ind w:left="1571" w:hanging="720"/>
      </w:pPr>
      <w:rPr>
        <w:rFonts w:hint="default"/>
        <w:b w:val="0"/>
        <w:color w:val="auto"/>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D4638DB"/>
    <w:multiLevelType w:val="hybridMultilevel"/>
    <w:tmpl w:val="2550C9CC"/>
    <w:lvl w:ilvl="0" w:tplc="4F82C6F4">
      <w:start w:val="1"/>
      <w:numFmt w:val="lowerLetter"/>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17" w15:restartNumberingAfterBreak="0">
    <w:nsid w:val="58114A35"/>
    <w:multiLevelType w:val="hybridMultilevel"/>
    <w:tmpl w:val="8AFC8434"/>
    <w:lvl w:ilvl="0" w:tplc="14D212EE">
      <w:start w:val="1"/>
      <w:numFmt w:val="lowerLetter"/>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15:restartNumberingAfterBreak="0">
    <w:nsid w:val="5BCE25F4"/>
    <w:multiLevelType w:val="multilevel"/>
    <w:tmpl w:val="9A2C2DBC"/>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6B7D6BE0"/>
    <w:multiLevelType w:val="multilevel"/>
    <w:tmpl w:val="F6E8EAE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002" w:hanging="576"/>
      </w:pPr>
      <w:rPr>
        <w:rFonts w:hint="default"/>
        <w:b/>
      </w:rPr>
    </w:lvl>
    <w:lvl w:ilvl="2">
      <w:start w:val="1"/>
      <w:numFmt w:val="decimal"/>
      <w:pStyle w:val="Ttulo3"/>
      <w:lvlText w:val="%1.%2.%3."/>
      <w:lvlJc w:val="left"/>
      <w:pPr>
        <w:ind w:left="4123" w:hanging="720"/>
      </w:pPr>
      <w:rPr>
        <w:rFonts w:hint="default"/>
      </w:rPr>
    </w:lvl>
    <w:lvl w:ilvl="3">
      <w:start w:val="1"/>
      <w:numFmt w:val="decimal"/>
      <w:pStyle w:val="Ttulo4"/>
      <w:lvlText w:val="%1.%2.%3.%4."/>
      <w:lvlJc w:val="left"/>
      <w:pPr>
        <w:ind w:left="864" w:hanging="864"/>
      </w:pPr>
      <w:rPr>
        <w:rFonts w:hint="default"/>
        <w:b w: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lowerLetter"/>
      <w:pStyle w:val="Ttulo9"/>
      <w:lvlText w:val="%9."/>
      <w:lvlJc w:val="left"/>
      <w:pPr>
        <w:ind w:left="1584" w:hanging="1584"/>
      </w:pPr>
      <w:rPr>
        <w:rFonts w:hint="default"/>
      </w:rPr>
    </w:lvl>
  </w:abstractNum>
  <w:abstractNum w:abstractNumId="20" w15:restartNumberingAfterBreak="0">
    <w:nsid w:val="730024FE"/>
    <w:multiLevelType w:val="hybridMultilevel"/>
    <w:tmpl w:val="B5E8089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78287280"/>
    <w:multiLevelType w:val="multilevel"/>
    <w:tmpl w:val="B35C5EB0"/>
    <w:lvl w:ilvl="0">
      <w:start w:val="1"/>
      <w:numFmt w:val="decimal"/>
      <w:lvlText w:val="4.%1."/>
      <w:lvlJc w:val="left"/>
      <w:pPr>
        <w:ind w:left="360" w:hanging="360"/>
      </w:pPr>
      <w:rPr>
        <w:rFonts w:hint="default"/>
        <w:b w:val="0"/>
        <w:color w:val="auto"/>
      </w:rPr>
    </w:lvl>
    <w:lvl w:ilvl="1">
      <w:start w:val="1"/>
      <w:numFmt w:val="decimal"/>
      <w:lvlText w:val="4.%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682B5D"/>
    <w:multiLevelType w:val="hybridMultilevel"/>
    <w:tmpl w:val="DD7449F4"/>
    <w:lvl w:ilvl="0" w:tplc="FF32AD7C">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7BCA5572"/>
    <w:multiLevelType w:val="hybridMultilevel"/>
    <w:tmpl w:val="5A861B92"/>
    <w:lvl w:ilvl="0" w:tplc="36A27386">
      <w:start w:val="1"/>
      <w:numFmt w:val="decimal"/>
      <w:lvlText w:val="3.%1"/>
      <w:lvlJc w:val="left"/>
      <w:pPr>
        <w:ind w:left="928" w:hanging="360"/>
      </w:pPr>
      <w:rPr>
        <w:rFonts w:cs="Times New Roman" w:hint="default"/>
        <w:b w:val="0"/>
        <w:i w:val="0"/>
        <w:color w:val="auto"/>
        <w:sz w:val="24"/>
        <w:szCs w:val="24"/>
      </w:rPr>
    </w:lvl>
    <w:lvl w:ilvl="1" w:tplc="62C6B31E">
      <w:start w:val="1"/>
      <w:numFmt w:val="decimal"/>
      <w:lvlText w:val="3.5.%2. "/>
      <w:lvlJc w:val="left"/>
      <w:pPr>
        <w:ind w:left="-207" w:hanging="360"/>
      </w:pPr>
      <w:rPr>
        <w:rFonts w:hint="default"/>
      </w:rPr>
    </w:lvl>
    <w:lvl w:ilvl="2" w:tplc="140A001B" w:tentative="1">
      <w:start w:val="1"/>
      <w:numFmt w:val="lowerRoman"/>
      <w:lvlText w:val="%3."/>
      <w:lvlJc w:val="right"/>
      <w:pPr>
        <w:ind w:left="513" w:hanging="180"/>
      </w:pPr>
      <w:rPr>
        <w:rFonts w:cs="Times New Roman"/>
      </w:rPr>
    </w:lvl>
    <w:lvl w:ilvl="3" w:tplc="140A000F" w:tentative="1">
      <w:start w:val="1"/>
      <w:numFmt w:val="decimal"/>
      <w:lvlText w:val="%4."/>
      <w:lvlJc w:val="left"/>
      <w:pPr>
        <w:ind w:left="1233" w:hanging="360"/>
      </w:pPr>
      <w:rPr>
        <w:rFonts w:cs="Times New Roman"/>
      </w:rPr>
    </w:lvl>
    <w:lvl w:ilvl="4" w:tplc="140A0019" w:tentative="1">
      <w:start w:val="1"/>
      <w:numFmt w:val="lowerLetter"/>
      <w:lvlText w:val="%5."/>
      <w:lvlJc w:val="left"/>
      <w:pPr>
        <w:ind w:left="1953" w:hanging="360"/>
      </w:pPr>
      <w:rPr>
        <w:rFonts w:cs="Times New Roman"/>
      </w:rPr>
    </w:lvl>
    <w:lvl w:ilvl="5" w:tplc="140A001B" w:tentative="1">
      <w:start w:val="1"/>
      <w:numFmt w:val="lowerRoman"/>
      <w:lvlText w:val="%6."/>
      <w:lvlJc w:val="right"/>
      <w:pPr>
        <w:ind w:left="2673" w:hanging="180"/>
      </w:pPr>
      <w:rPr>
        <w:rFonts w:cs="Times New Roman"/>
      </w:rPr>
    </w:lvl>
    <w:lvl w:ilvl="6" w:tplc="140A000F" w:tentative="1">
      <w:start w:val="1"/>
      <w:numFmt w:val="decimal"/>
      <w:lvlText w:val="%7."/>
      <w:lvlJc w:val="left"/>
      <w:pPr>
        <w:ind w:left="3393" w:hanging="360"/>
      </w:pPr>
      <w:rPr>
        <w:rFonts w:cs="Times New Roman"/>
      </w:rPr>
    </w:lvl>
    <w:lvl w:ilvl="7" w:tplc="140A0019" w:tentative="1">
      <w:start w:val="1"/>
      <w:numFmt w:val="lowerLetter"/>
      <w:lvlText w:val="%8."/>
      <w:lvlJc w:val="left"/>
      <w:pPr>
        <w:ind w:left="4113" w:hanging="360"/>
      </w:pPr>
      <w:rPr>
        <w:rFonts w:cs="Times New Roman"/>
      </w:rPr>
    </w:lvl>
    <w:lvl w:ilvl="8" w:tplc="140A001B" w:tentative="1">
      <w:start w:val="1"/>
      <w:numFmt w:val="lowerRoman"/>
      <w:lvlText w:val="%9."/>
      <w:lvlJc w:val="right"/>
      <w:pPr>
        <w:ind w:left="4833" w:hanging="180"/>
      </w:pPr>
      <w:rPr>
        <w:rFonts w:cs="Times New Roman"/>
      </w:rPr>
    </w:lvl>
  </w:abstractNum>
  <w:abstractNum w:abstractNumId="24" w15:restartNumberingAfterBreak="0">
    <w:nsid w:val="7C2F58A9"/>
    <w:multiLevelType w:val="hybridMultilevel"/>
    <w:tmpl w:val="43E4E7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24"/>
  </w:num>
  <w:num w:numId="7">
    <w:abstractNumId w:val="13"/>
  </w:num>
  <w:num w:numId="8">
    <w:abstractNumId w:val="20"/>
  </w:num>
  <w:num w:numId="9">
    <w:abstractNumId w:val="22"/>
  </w:num>
  <w:num w:numId="10">
    <w:abstractNumId w:val="17"/>
  </w:num>
  <w:num w:numId="11">
    <w:abstractNumId w:val="16"/>
  </w:num>
  <w:num w:numId="12">
    <w:abstractNumId w:val="5"/>
  </w:num>
  <w:num w:numId="13">
    <w:abstractNumId w:val="11"/>
  </w:num>
  <w:num w:numId="14">
    <w:abstractNumId w:val="8"/>
  </w:num>
  <w:num w:numId="15">
    <w:abstractNumId w:val="7"/>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9"/>
  </w:num>
  <w:num w:numId="26">
    <w:abstractNumId w:val="1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9"/>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25"/>
    <w:rsid w:val="00000964"/>
    <w:rsid w:val="00000F89"/>
    <w:rsid w:val="00001236"/>
    <w:rsid w:val="00001367"/>
    <w:rsid w:val="00001555"/>
    <w:rsid w:val="00001719"/>
    <w:rsid w:val="00001743"/>
    <w:rsid w:val="00001782"/>
    <w:rsid w:val="0000196A"/>
    <w:rsid w:val="000019CB"/>
    <w:rsid w:val="00001FF9"/>
    <w:rsid w:val="00002109"/>
    <w:rsid w:val="00002298"/>
    <w:rsid w:val="000022F2"/>
    <w:rsid w:val="00002548"/>
    <w:rsid w:val="00002DEC"/>
    <w:rsid w:val="00003CC6"/>
    <w:rsid w:val="000045B0"/>
    <w:rsid w:val="0000465F"/>
    <w:rsid w:val="000046B8"/>
    <w:rsid w:val="00004715"/>
    <w:rsid w:val="00004A8A"/>
    <w:rsid w:val="0000525A"/>
    <w:rsid w:val="00005390"/>
    <w:rsid w:val="000054B1"/>
    <w:rsid w:val="0000584F"/>
    <w:rsid w:val="00005EB0"/>
    <w:rsid w:val="00006727"/>
    <w:rsid w:val="0000697A"/>
    <w:rsid w:val="00006B6B"/>
    <w:rsid w:val="00006C3C"/>
    <w:rsid w:val="0000752C"/>
    <w:rsid w:val="00007D10"/>
    <w:rsid w:val="00007D73"/>
    <w:rsid w:val="00010760"/>
    <w:rsid w:val="000109D2"/>
    <w:rsid w:val="00010B52"/>
    <w:rsid w:val="0001106A"/>
    <w:rsid w:val="00011499"/>
    <w:rsid w:val="000115BB"/>
    <w:rsid w:val="0001171F"/>
    <w:rsid w:val="000117B4"/>
    <w:rsid w:val="00011B2A"/>
    <w:rsid w:val="00011D0D"/>
    <w:rsid w:val="000123FF"/>
    <w:rsid w:val="0001278F"/>
    <w:rsid w:val="00012A5B"/>
    <w:rsid w:val="00012DD0"/>
    <w:rsid w:val="00013920"/>
    <w:rsid w:val="00013EAA"/>
    <w:rsid w:val="00013F9E"/>
    <w:rsid w:val="00014151"/>
    <w:rsid w:val="000149BB"/>
    <w:rsid w:val="00014B77"/>
    <w:rsid w:val="00014EDA"/>
    <w:rsid w:val="00014F2D"/>
    <w:rsid w:val="0001510F"/>
    <w:rsid w:val="000151E4"/>
    <w:rsid w:val="0001545C"/>
    <w:rsid w:val="000159B4"/>
    <w:rsid w:val="00015BD5"/>
    <w:rsid w:val="0001666A"/>
    <w:rsid w:val="000166C6"/>
    <w:rsid w:val="00016789"/>
    <w:rsid w:val="000167AD"/>
    <w:rsid w:val="0001681E"/>
    <w:rsid w:val="0001686F"/>
    <w:rsid w:val="00017284"/>
    <w:rsid w:val="000173A8"/>
    <w:rsid w:val="000173D4"/>
    <w:rsid w:val="00017BA0"/>
    <w:rsid w:val="00020255"/>
    <w:rsid w:val="000202D9"/>
    <w:rsid w:val="000202E7"/>
    <w:rsid w:val="0002034E"/>
    <w:rsid w:val="00020B1B"/>
    <w:rsid w:val="000214F6"/>
    <w:rsid w:val="00021D54"/>
    <w:rsid w:val="00022075"/>
    <w:rsid w:val="000226AF"/>
    <w:rsid w:val="000226E6"/>
    <w:rsid w:val="00022993"/>
    <w:rsid w:val="00022D27"/>
    <w:rsid w:val="00022EAB"/>
    <w:rsid w:val="00023274"/>
    <w:rsid w:val="000232F7"/>
    <w:rsid w:val="000234C3"/>
    <w:rsid w:val="000238A4"/>
    <w:rsid w:val="000239BE"/>
    <w:rsid w:val="000239C1"/>
    <w:rsid w:val="000239FB"/>
    <w:rsid w:val="00023D04"/>
    <w:rsid w:val="0002401A"/>
    <w:rsid w:val="00024472"/>
    <w:rsid w:val="00024CED"/>
    <w:rsid w:val="00025380"/>
    <w:rsid w:val="00025597"/>
    <w:rsid w:val="00025D22"/>
    <w:rsid w:val="0002622E"/>
    <w:rsid w:val="000263C6"/>
    <w:rsid w:val="0002650A"/>
    <w:rsid w:val="00026958"/>
    <w:rsid w:val="000301EB"/>
    <w:rsid w:val="00030269"/>
    <w:rsid w:val="000302E9"/>
    <w:rsid w:val="00030792"/>
    <w:rsid w:val="00030814"/>
    <w:rsid w:val="00030AC7"/>
    <w:rsid w:val="00030B33"/>
    <w:rsid w:val="00030F01"/>
    <w:rsid w:val="00031524"/>
    <w:rsid w:val="000321D7"/>
    <w:rsid w:val="0003260A"/>
    <w:rsid w:val="00032CC6"/>
    <w:rsid w:val="00032FFF"/>
    <w:rsid w:val="000333A1"/>
    <w:rsid w:val="00033599"/>
    <w:rsid w:val="0003359E"/>
    <w:rsid w:val="000336EE"/>
    <w:rsid w:val="00033AF1"/>
    <w:rsid w:val="00033C6A"/>
    <w:rsid w:val="0003405A"/>
    <w:rsid w:val="00034113"/>
    <w:rsid w:val="00034643"/>
    <w:rsid w:val="00034E5A"/>
    <w:rsid w:val="00035390"/>
    <w:rsid w:val="0003586E"/>
    <w:rsid w:val="00035A26"/>
    <w:rsid w:val="00035D10"/>
    <w:rsid w:val="00035D91"/>
    <w:rsid w:val="00035E7F"/>
    <w:rsid w:val="000364BB"/>
    <w:rsid w:val="0003652A"/>
    <w:rsid w:val="0003692A"/>
    <w:rsid w:val="00036D0D"/>
    <w:rsid w:val="00036D76"/>
    <w:rsid w:val="00036D7E"/>
    <w:rsid w:val="00036E9A"/>
    <w:rsid w:val="000370C7"/>
    <w:rsid w:val="00037624"/>
    <w:rsid w:val="000379CD"/>
    <w:rsid w:val="00037C1D"/>
    <w:rsid w:val="00037CFE"/>
    <w:rsid w:val="00037F1E"/>
    <w:rsid w:val="00040387"/>
    <w:rsid w:val="000403BD"/>
    <w:rsid w:val="000403D6"/>
    <w:rsid w:val="00040F57"/>
    <w:rsid w:val="00041245"/>
    <w:rsid w:val="00041873"/>
    <w:rsid w:val="0004209A"/>
    <w:rsid w:val="0004245B"/>
    <w:rsid w:val="000426E1"/>
    <w:rsid w:val="00042AA8"/>
    <w:rsid w:val="00042EEC"/>
    <w:rsid w:val="00043117"/>
    <w:rsid w:val="000433B5"/>
    <w:rsid w:val="000435A1"/>
    <w:rsid w:val="00043879"/>
    <w:rsid w:val="00043C5A"/>
    <w:rsid w:val="00043D66"/>
    <w:rsid w:val="0004413E"/>
    <w:rsid w:val="00044491"/>
    <w:rsid w:val="00044719"/>
    <w:rsid w:val="00044793"/>
    <w:rsid w:val="0004499C"/>
    <w:rsid w:val="00044A8E"/>
    <w:rsid w:val="00044B2F"/>
    <w:rsid w:val="00044D64"/>
    <w:rsid w:val="00045135"/>
    <w:rsid w:val="000451A5"/>
    <w:rsid w:val="00045445"/>
    <w:rsid w:val="00045508"/>
    <w:rsid w:val="00045748"/>
    <w:rsid w:val="00045902"/>
    <w:rsid w:val="00045C88"/>
    <w:rsid w:val="00045CD7"/>
    <w:rsid w:val="00045D39"/>
    <w:rsid w:val="00046A12"/>
    <w:rsid w:val="00047346"/>
    <w:rsid w:val="0004762A"/>
    <w:rsid w:val="00050890"/>
    <w:rsid w:val="00050D02"/>
    <w:rsid w:val="000512C3"/>
    <w:rsid w:val="000515FB"/>
    <w:rsid w:val="0005175C"/>
    <w:rsid w:val="00051EC6"/>
    <w:rsid w:val="00051F13"/>
    <w:rsid w:val="000520AE"/>
    <w:rsid w:val="000520B0"/>
    <w:rsid w:val="0005210C"/>
    <w:rsid w:val="0005285A"/>
    <w:rsid w:val="00052EE5"/>
    <w:rsid w:val="000532AC"/>
    <w:rsid w:val="0005349F"/>
    <w:rsid w:val="00053586"/>
    <w:rsid w:val="0005371B"/>
    <w:rsid w:val="0005377B"/>
    <w:rsid w:val="00053E33"/>
    <w:rsid w:val="00054010"/>
    <w:rsid w:val="0005419D"/>
    <w:rsid w:val="000549B0"/>
    <w:rsid w:val="00054AF3"/>
    <w:rsid w:val="00054C96"/>
    <w:rsid w:val="000550E5"/>
    <w:rsid w:val="000555C1"/>
    <w:rsid w:val="000561C7"/>
    <w:rsid w:val="00056223"/>
    <w:rsid w:val="000563FC"/>
    <w:rsid w:val="0005699F"/>
    <w:rsid w:val="00056AA6"/>
    <w:rsid w:val="00056BA7"/>
    <w:rsid w:val="000572C5"/>
    <w:rsid w:val="000577A3"/>
    <w:rsid w:val="00057B8A"/>
    <w:rsid w:val="00057CEC"/>
    <w:rsid w:val="00057E05"/>
    <w:rsid w:val="00057E4F"/>
    <w:rsid w:val="00057E5A"/>
    <w:rsid w:val="00060B7B"/>
    <w:rsid w:val="00060D08"/>
    <w:rsid w:val="00060EB8"/>
    <w:rsid w:val="00060F44"/>
    <w:rsid w:val="00060FEA"/>
    <w:rsid w:val="00061141"/>
    <w:rsid w:val="0006122A"/>
    <w:rsid w:val="00061592"/>
    <w:rsid w:val="0006193D"/>
    <w:rsid w:val="000619FA"/>
    <w:rsid w:val="00062545"/>
    <w:rsid w:val="00062591"/>
    <w:rsid w:val="000625F4"/>
    <w:rsid w:val="00062609"/>
    <w:rsid w:val="000628EE"/>
    <w:rsid w:val="000628EF"/>
    <w:rsid w:val="0006294A"/>
    <w:rsid w:val="000630CA"/>
    <w:rsid w:val="00063315"/>
    <w:rsid w:val="00063ECE"/>
    <w:rsid w:val="000642A5"/>
    <w:rsid w:val="0006471F"/>
    <w:rsid w:val="0006491A"/>
    <w:rsid w:val="00064B6E"/>
    <w:rsid w:val="00064C4A"/>
    <w:rsid w:val="00064C93"/>
    <w:rsid w:val="00064E02"/>
    <w:rsid w:val="00064E3E"/>
    <w:rsid w:val="000651FA"/>
    <w:rsid w:val="0006529D"/>
    <w:rsid w:val="00065417"/>
    <w:rsid w:val="000658FF"/>
    <w:rsid w:val="0006594E"/>
    <w:rsid w:val="00065A4A"/>
    <w:rsid w:val="000662D4"/>
    <w:rsid w:val="0006654C"/>
    <w:rsid w:val="000666A1"/>
    <w:rsid w:val="0006672C"/>
    <w:rsid w:val="00066A29"/>
    <w:rsid w:val="00066B57"/>
    <w:rsid w:val="00066FB1"/>
    <w:rsid w:val="000675F2"/>
    <w:rsid w:val="000676BA"/>
    <w:rsid w:val="00067F19"/>
    <w:rsid w:val="0007012A"/>
    <w:rsid w:val="000705DB"/>
    <w:rsid w:val="00070942"/>
    <w:rsid w:val="00070DD0"/>
    <w:rsid w:val="00071083"/>
    <w:rsid w:val="00071561"/>
    <w:rsid w:val="00071671"/>
    <w:rsid w:val="00072231"/>
    <w:rsid w:val="000723D8"/>
    <w:rsid w:val="00072D1E"/>
    <w:rsid w:val="0007376B"/>
    <w:rsid w:val="00073CE6"/>
    <w:rsid w:val="000743BE"/>
    <w:rsid w:val="00074AF8"/>
    <w:rsid w:val="00074B60"/>
    <w:rsid w:val="00074C4D"/>
    <w:rsid w:val="00075045"/>
    <w:rsid w:val="00075085"/>
    <w:rsid w:val="00075231"/>
    <w:rsid w:val="000754B9"/>
    <w:rsid w:val="00075769"/>
    <w:rsid w:val="00075B71"/>
    <w:rsid w:val="00075CE2"/>
    <w:rsid w:val="00075CE7"/>
    <w:rsid w:val="00076036"/>
    <w:rsid w:val="000760B5"/>
    <w:rsid w:val="000760C1"/>
    <w:rsid w:val="000763AB"/>
    <w:rsid w:val="000766BB"/>
    <w:rsid w:val="000768FF"/>
    <w:rsid w:val="000769B0"/>
    <w:rsid w:val="00076B74"/>
    <w:rsid w:val="00076F58"/>
    <w:rsid w:val="0007796B"/>
    <w:rsid w:val="00080308"/>
    <w:rsid w:val="00080D91"/>
    <w:rsid w:val="00080E51"/>
    <w:rsid w:val="00081A91"/>
    <w:rsid w:val="00081CFE"/>
    <w:rsid w:val="000820AC"/>
    <w:rsid w:val="00082A6D"/>
    <w:rsid w:val="00082C00"/>
    <w:rsid w:val="00082C67"/>
    <w:rsid w:val="00083540"/>
    <w:rsid w:val="00083653"/>
    <w:rsid w:val="0008376E"/>
    <w:rsid w:val="000837EE"/>
    <w:rsid w:val="0008398C"/>
    <w:rsid w:val="00083DE5"/>
    <w:rsid w:val="00083E4E"/>
    <w:rsid w:val="000845A4"/>
    <w:rsid w:val="000848FF"/>
    <w:rsid w:val="0008503E"/>
    <w:rsid w:val="000850E3"/>
    <w:rsid w:val="000854D1"/>
    <w:rsid w:val="000856B7"/>
    <w:rsid w:val="0008580C"/>
    <w:rsid w:val="00085835"/>
    <w:rsid w:val="00085CFA"/>
    <w:rsid w:val="00085EE8"/>
    <w:rsid w:val="00085FB8"/>
    <w:rsid w:val="000861C3"/>
    <w:rsid w:val="000863C9"/>
    <w:rsid w:val="000863D5"/>
    <w:rsid w:val="0008689F"/>
    <w:rsid w:val="0008744C"/>
    <w:rsid w:val="000879E0"/>
    <w:rsid w:val="00087BB9"/>
    <w:rsid w:val="00087FD3"/>
    <w:rsid w:val="000909E7"/>
    <w:rsid w:val="00090B9E"/>
    <w:rsid w:val="00090E81"/>
    <w:rsid w:val="000918EF"/>
    <w:rsid w:val="00091C7E"/>
    <w:rsid w:val="000924C1"/>
    <w:rsid w:val="000927DC"/>
    <w:rsid w:val="00092A47"/>
    <w:rsid w:val="00092C14"/>
    <w:rsid w:val="00092DC1"/>
    <w:rsid w:val="00093354"/>
    <w:rsid w:val="0009355F"/>
    <w:rsid w:val="00093C1E"/>
    <w:rsid w:val="00093CB6"/>
    <w:rsid w:val="00093EA8"/>
    <w:rsid w:val="0009435D"/>
    <w:rsid w:val="0009440A"/>
    <w:rsid w:val="000951C5"/>
    <w:rsid w:val="00095213"/>
    <w:rsid w:val="0009546D"/>
    <w:rsid w:val="000956FB"/>
    <w:rsid w:val="00095B32"/>
    <w:rsid w:val="00095D62"/>
    <w:rsid w:val="00095F63"/>
    <w:rsid w:val="000964C0"/>
    <w:rsid w:val="00096965"/>
    <w:rsid w:val="00096B19"/>
    <w:rsid w:val="00096D50"/>
    <w:rsid w:val="00097204"/>
    <w:rsid w:val="0009731C"/>
    <w:rsid w:val="00097338"/>
    <w:rsid w:val="00097CA7"/>
    <w:rsid w:val="000A0153"/>
    <w:rsid w:val="000A0B84"/>
    <w:rsid w:val="000A0C04"/>
    <w:rsid w:val="000A0FA7"/>
    <w:rsid w:val="000A12BA"/>
    <w:rsid w:val="000A1394"/>
    <w:rsid w:val="000A15A1"/>
    <w:rsid w:val="000A18F9"/>
    <w:rsid w:val="000A1A59"/>
    <w:rsid w:val="000A2A03"/>
    <w:rsid w:val="000A2A99"/>
    <w:rsid w:val="000A2BFA"/>
    <w:rsid w:val="000A2FE3"/>
    <w:rsid w:val="000A3220"/>
    <w:rsid w:val="000A3319"/>
    <w:rsid w:val="000A33FA"/>
    <w:rsid w:val="000A395E"/>
    <w:rsid w:val="000A3A59"/>
    <w:rsid w:val="000A3DD4"/>
    <w:rsid w:val="000A4121"/>
    <w:rsid w:val="000A4170"/>
    <w:rsid w:val="000A434D"/>
    <w:rsid w:val="000A468E"/>
    <w:rsid w:val="000A4D2A"/>
    <w:rsid w:val="000A4D9A"/>
    <w:rsid w:val="000A4DD2"/>
    <w:rsid w:val="000A5010"/>
    <w:rsid w:val="000A534B"/>
    <w:rsid w:val="000A5722"/>
    <w:rsid w:val="000A599C"/>
    <w:rsid w:val="000A5EA5"/>
    <w:rsid w:val="000A6078"/>
    <w:rsid w:val="000A61FC"/>
    <w:rsid w:val="000A63D4"/>
    <w:rsid w:val="000A68A3"/>
    <w:rsid w:val="000A707E"/>
    <w:rsid w:val="000A7357"/>
    <w:rsid w:val="000A74E7"/>
    <w:rsid w:val="000A7661"/>
    <w:rsid w:val="000A7BCF"/>
    <w:rsid w:val="000B079B"/>
    <w:rsid w:val="000B1121"/>
    <w:rsid w:val="000B1883"/>
    <w:rsid w:val="000B1A5B"/>
    <w:rsid w:val="000B1AB1"/>
    <w:rsid w:val="000B1FF5"/>
    <w:rsid w:val="000B2315"/>
    <w:rsid w:val="000B2650"/>
    <w:rsid w:val="000B274D"/>
    <w:rsid w:val="000B2D27"/>
    <w:rsid w:val="000B2D29"/>
    <w:rsid w:val="000B2E13"/>
    <w:rsid w:val="000B3157"/>
    <w:rsid w:val="000B3CBA"/>
    <w:rsid w:val="000B3EB6"/>
    <w:rsid w:val="000B47BA"/>
    <w:rsid w:val="000B4A44"/>
    <w:rsid w:val="000B4B85"/>
    <w:rsid w:val="000B4E12"/>
    <w:rsid w:val="000B5345"/>
    <w:rsid w:val="000B57F3"/>
    <w:rsid w:val="000B589D"/>
    <w:rsid w:val="000B5AB5"/>
    <w:rsid w:val="000B5E2A"/>
    <w:rsid w:val="000B5FF6"/>
    <w:rsid w:val="000B6338"/>
    <w:rsid w:val="000B6C44"/>
    <w:rsid w:val="000B6E48"/>
    <w:rsid w:val="000B6ECE"/>
    <w:rsid w:val="000B737A"/>
    <w:rsid w:val="000B7A60"/>
    <w:rsid w:val="000B7BC0"/>
    <w:rsid w:val="000B7E1D"/>
    <w:rsid w:val="000C055B"/>
    <w:rsid w:val="000C06E5"/>
    <w:rsid w:val="000C0919"/>
    <w:rsid w:val="000C09F3"/>
    <w:rsid w:val="000C0CC5"/>
    <w:rsid w:val="000C0F37"/>
    <w:rsid w:val="000C144E"/>
    <w:rsid w:val="000C1FBF"/>
    <w:rsid w:val="000C2417"/>
    <w:rsid w:val="000C26D3"/>
    <w:rsid w:val="000C2E8C"/>
    <w:rsid w:val="000C32BD"/>
    <w:rsid w:val="000C358A"/>
    <w:rsid w:val="000C3B2C"/>
    <w:rsid w:val="000C3F78"/>
    <w:rsid w:val="000C45CB"/>
    <w:rsid w:val="000C4963"/>
    <w:rsid w:val="000C49E8"/>
    <w:rsid w:val="000C5186"/>
    <w:rsid w:val="000C51F9"/>
    <w:rsid w:val="000C53CB"/>
    <w:rsid w:val="000C6158"/>
    <w:rsid w:val="000C6437"/>
    <w:rsid w:val="000C66B0"/>
    <w:rsid w:val="000C672F"/>
    <w:rsid w:val="000C6C66"/>
    <w:rsid w:val="000C6CD6"/>
    <w:rsid w:val="000C7043"/>
    <w:rsid w:val="000C7363"/>
    <w:rsid w:val="000C737D"/>
    <w:rsid w:val="000C786F"/>
    <w:rsid w:val="000C7A1C"/>
    <w:rsid w:val="000C7C8D"/>
    <w:rsid w:val="000D0149"/>
    <w:rsid w:val="000D04FA"/>
    <w:rsid w:val="000D05CD"/>
    <w:rsid w:val="000D0919"/>
    <w:rsid w:val="000D0CDB"/>
    <w:rsid w:val="000D11D6"/>
    <w:rsid w:val="000D15F8"/>
    <w:rsid w:val="000D1B50"/>
    <w:rsid w:val="000D1B99"/>
    <w:rsid w:val="000D1CB4"/>
    <w:rsid w:val="000D1F19"/>
    <w:rsid w:val="000D253B"/>
    <w:rsid w:val="000D306C"/>
    <w:rsid w:val="000D3606"/>
    <w:rsid w:val="000D3EE5"/>
    <w:rsid w:val="000D43C6"/>
    <w:rsid w:val="000D444B"/>
    <w:rsid w:val="000D4DE2"/>
    <w:rsid w:val="000D57BE"/>
    <w:rsid w:val="000D57FC"/>
    <w:rsid w:val="000D589D"/>
    <w:rsid w:val="000D5AA4"/>
    <w:rsid w:val="000D5D43"/>
    <w:rsid w:val="000D5E8C"/>
    <w:rsid w:val="000D65B1"/>
    <w:rsid w:val="000D65E6"/>
    <w:rsid w:val="000D6978"/>
    <w:rsid w:val="000D6D83"/>
    <w:rsid w:val="000D786E"/>
    <w:rsid w:val="000D7D1C"/>
    <w:rsid w:val="000E0105"/>
    <w:rsid w:val="000E030C"/>
    <w:rsid w:val="000E0878"/>
    <w:rsid w:val="000E0D6A"/>
    <w:rsid w:val="000E0F71"/>
    <w:rsid w:val="000E10E0"/>
    <w:rsid w:val="000E1603"/>
    <w:rsid w:val="000E1A1D"/>
    <w:rsid w:val="000E1AD9"/>
    <w:rsid w:val="000E1D77"/>
    <w:rsid w:val="000E1E6F"/>
    <w:rsid w:val="000E1F0E"/>
    <w:rsid w:val="000E2220"/>
    <w:rsid w:val="000E2536"/>
    <w:rsid w:val="000E2D28"/>
    <w:rsid w:val="000E2E83"/>
    <w:rsid w:val="000E2EFC"/>
    <w:rsid w:val="000E32DE"/>
    <w:rsid w:val="000E32EC"/>
    <w:rsid w:val="000E3305"/>
    <w:rsid w:val="000E35E1"/>
    <w:rsid w:val="000E36C6"/>
    <w:rsid w:val="000E3984"/>
    <w:rsid w:val="000E4516"/>
    <w:rsid w:val="000E453F"/>
    <w:rsid w:val="000E47BD"/>
    <w:rsid w:val="000E4A48"/>
    <w:rsid w:val="000E4BDB"/>
    <w:rsid w:val="000E4D3A"/>
    <w:rsid w:val="000E4DEC"/>
    <w:rsid w:val="000E55EE"/>
    <w:rsid w:val="000E5771"/>
    <w:rsid w:val="000E5EBE"/>
    <w:rsid w:val="000E64BA"/>
    <w:rsid w:val="000E6D53"/>
    <w:rsid w:val="000E6DFE"/>
    <w:rsid w:val="000E747F"/>
    <w:rsid w:val="000E756A"/>
    <w:rsid w:val="000E7920"/>
    <w:rsid w:val="000F1013"/>
    <w:rsid w:val="000F1373"/>
    <w:rsid w:val="000F17AC"/>
    <w:rsid w:val="000F1819"/>
    <w:rsid w:val="000F255F"/>
    <w:rsid w:val="000F2869"/>
    <w:rsid w:val="000F3414"/>
    <w:rsid w:val="000F3B5E"/>
    <w:rsid w:val="000F466B"/>
    <w:rsid w:val="000F46B6"/>
    <w:rsid w:val="000F479A"/>
    <w:rsid w:val="000F4D74"/>
    <w:rsid w:val="000F4FEE"/>
    <w:rsid w:val="000F559B"/>
    <w:rsid w:val="000F5906"/>
    <w:rsid w:val="000F5AA5"/>
    <w:rsid w:val="000F5F76"/>
    <w:rsid w:val="000F5FB4"/>
    <w:rsid w:val="000F609B"/>
    <w:rsid w:val="000F624E"/>
    <w:rsid w:val="000F6E22"/>
    <w:rsid w:val="000F7A59"/>
    <w:rsid w:val="000F7CAC"/>
    <w:rsid w:val="0010016F"/>
    <w:rsid w:val="00100524"/>
    <w:rsid w:val="0010095D"/>
    <w:rsid w:val="001009B0"/>
    <w:rsid w:val="00100C47"/>
    <w:rsid w:val="00100FA6"/>
    <w:rsid w:val="0010139E"/>
    <w:rsid w:val="00101805"/>
    <w:rsid w:val="00101845"/>
    <w:rsid w:val="00101907"/>
    <w:rsid w:val="00101E9E"/>
    <w:rsid w:val="00101EB9"/>
    <w:rsid w:val="00101F35"/>
    <w:rsid w:val="00102507"/>
    <w:rsid w:val="0010253D"/>
    <w:rsid w:val="00102A72"/>
    <w:rsid w:val="00102E15"/>
    <w:rsid w:val="00102EA9"/>
    <w:rsid w:val="00102F84"/>
    <w:rsid w:val="00103210"/>
    <w:rsid w:val="00103311"/>
    <w:rsid w:val="00103525"/>
    <w:rsid w:val="00103845"/>
    <w:rsid w:val="00103D40"/>
    <w:rsid w:val="00103E4E"/>
    <w:rsid w:val="00103E4F"/>
    <w:rsid w:val="001043F3"/>
    <w:rsid w:val="0010444E"/>
    <w:rsid w:val="00105673"/>
    <w:rsid w:val="0010568C"/>
    <w:rsid w:val="00105797"/>
    <w:rsid w:val="00105992"/>
    <w:rsid w:val="00105AD9"/>
    <w:rsid w:val="00105C1A"/>
    <w:rsid w:val="00105D41"/>
    <w:rsid w:val="00105EF0"/>
    <w:rsid w:val="0010643A"/>
    <w:rsid w:val="0010686B"/>
    <w:rsid w:val="00106AAD"/>
    <w:rsid w:val="00106D00"/>
    <w:rsid w:val="00106E1F"/>
    <w:rsid w:val="0010702A"/>
    <w:rsid w:val="001072F5"/>
    <w:rsid w:val="00107554"/>
    <w:rsid w:val="00107885"/>
    <w:rsid w:val="00107983"/>
    <w:rsid w:val="00110224"/>
    <w:rsid w:val="001102F7"/>
    <w:rsid w:val="00110481"/>
    <w:rsid w:val="001105CA"/>
    <w:rsid w:val="001108C3"/>
    <w:rsid w:val="00110B0B"/>
    <w:rsid w:val="00110B53"/>
    <w:rsid w:val="00110C0F"/>
    <w:rsid w:val="00110DFD"/>
    <w:rsid w:val="00111551"/>
    <w:rsid w:val="001116DD"/>
    <w:rsid w:val="00111751"/>
    <w:rsid w:val="00111EDD"/>
    <w:rsid w:val="001120B1"/>
    <w:rsid w:val="00112234"/>
    <w:rsid w:val="0011246F"/>
    <w:rsid w:val="00112A71"/>
    <w:rsid w:val="00112C5F"/>
    <w:rsid w:val="00112D17"/>
    <w:rsid w:val="00112D36"/>
    <w:rsid w:val="00112F51"/>
    <w:rsid w:val="00113635"/>
    <w:rsid w:val="00113FF1"/>
    <w:rsid w:val="001141B5"/>
    <w:rsid w:val="00114229"/>
    <w:rsid w:val="00114BB4"/>
    <w:rsid w:val="00114CAA"/>
    <w:rsid w:val="00114E8C"/>
    <w:rsid w:val="001151CD"/>
    <w:rsid w:val="001156CC"/>
    <w:rsid w:val="001157AA"/>
    <w:rsid w:val="00115869"/>
    <w:rsid w:val="001158A4"/>
    <w:rsid w:val="00115992"/>
    <w:rsid w:val="00115CBE"/>
    <w:rsid w:val="001162EA"/>
    <w:rsid w:val="001163AC"/>
    <w:rsid w:val="0011693D"/>
    <w:rsid w:val="00116967"/>
    <w:rsid w:val="00116A9A"/>
    <w:rsid w:val="00116E61"/>
    <w:rsid w:val="00117169"/>
    <w:rsid w:val="00117380"/>
    <w:rsid w:val="00117CEF"/>
    <w:rsid w:val="00120315"/>
    <w:rsid w:val="00120505"/>
    <w:rsid w:val="00120EA6"/>
    <w:rsid w:val="001215BE"/>
    <w:rsid w:val="00121C3A"/>
    <w:rsid w:val="00122371"/>
    <w:rsid w:val="00122D43"/>
    <w:rsid w:val="00122D88"/>
    <w:rsid w:val="00122EBB"/>
    <w:rsid w:val="001231B6"/>
    <w:rsid w:val="001231E0"/>
    <w:rsid w:val="00123316"/>
    <w:rsid w:val="0012365F"/>
    <w:rsid w:val="00123715"/>
    <w:rsid w:val="001237C8"/>
    <w:rsid w:val="00123894"/>
    <w:rsid w:val="0012393D"/>
    <w:rsid w:val="00123B06"/>
    <w:rsid w:val="00123B70"/>
    <w:rsid w:val="00123BFB"/>
    <w:rsid w:val="00123C31"/>
    <w:rsid w:val="00123C3C"/>
    <w:rsid w:val="0012412E"/>
    <w:rsid w:val="00124567"/>
    <w:rsid w:val="0012520A"/>
    <w:rsid w:val="0012558C"/>
    <w:rsid w:val="00125A1C"/>
    <w:rsid w:val="00125A4E"/>
    <w:rsid w:val="00125EBA"/>
    <w:rsid w:val="00126115"/>
    <w:rsid w:val="00126152"/>
    <w:rsid w:val="00126D2E"/>
    <w:rsid w:val="00127139"/>
    <w:rsid w:val="00127480"/>
    <w:rsid w:val="00127F39"/>
    <w:rsid w:val="00127F91"/>
    <w:rsid w:val="00130936"/>
    <w:rsid w:val="00130988"/>
    <w:rsid w:val="00130CCB"/>
    <w:rsid w:val="001313DB"/>
    <w:rsid w:val="00131591"/>
    <w:rsid w:val="00131CC0"/>
    <w:rsid w:val="001321AD"/>
    <w:rsid w:val="001322E9"/>
    <w:rsid w:val="001326A9"/>
    <w:rsid w:val="00132BFD"/>
    <w:rsid w:val="00132D55"/>
    <w:rsid w:val="0013340A"/>
    <w:rsid w:val="00133D86"/>
    <w:rsid w:val="00133DEE"/>
    <w:rsid w:val="001342AA"/>
    <w:rsid w:val="00134355"/>
    <w:rsid w:val="0013439B"/>
    <w:rsid w:val="00134555"/>
    <w:rsid w:val="00135102"/>
    <w:rsid w:val="001357AE"/>
    <w:rsid w:val="00135BFC"/>
    <w:rsid w:val="00135F63"/>
    <w:rsid w:val="00135FE4"/>
    <w:rsid w:val="00135FEC"/>
    <w:rsid w:val="0013611C"/>
    <w:rsid w:val="00136495"/>
    <w:rsid w:val="00136BE4"/>
    <w:rsid w:val="00136C98"/>
    <w:rsid w:val="0013707A"/>
    <w:rsid w:val="0013712E"/>
    <w:rsid w:val="00137F61"/>
    <w:rsid w:val="001401FC"/>
    <w:rsid w:val="0014047A"/>
    <w:rsid w:val="001404CD"/>
    <w:rsid w:val="0014061A"/>
    <w:rsid w:val="00140AAA"/>
    <w:rsid w:val="00140C1F"/>
    <w:rsid w:val="00140FAC"/>
    <w:rsid w:val="00141132"/>
    <w:rsid w:val="001413A7"/>
    <w:rsid w:val="001415BC"/>
    <w:rsid w:val="0014169C"/>
    <w:rsid w:val="00141C2A"/>
    <w:rsid w:val="00141EDD"/>
    <w:rsid w:val="00141FD0"/>
    <w:rsid w:val="00142230"/>
    <w:rsid w:val="00142612"/>
    <w:rsid w:val="00143016"/>
    <w:rsid w:val="001436CF"/>
    <w:rsid w:val="00143A55"/>
    <w:rsid w:val="00143D0C"/>
    <w:rsid w:val="00143F8A"/>
    <w:rsid w:val="00143FF2"/>
    <w:rsid w:val="0014489F"/>
    <w:rsid w:val="00144DD2"/>
    <w:rsid w:val="00145032"/>
    <w:rsid w:val="001454D0"/>
    <w:rsid w:val="001461D6"/>
    <w:rsid w:val="00146549"/>
    <w:rsid w:val="0014668C"/>
    <w:rsid w:val="00146A08"/>
    <w:rsid w:val="00146CC4"/>
    <w:rsid w:val="00146DA8"/>
    <w:rsid w:val="00147092"/>
    <w:rsid w:val="00147271"/>
    <w:rsid w:val="00150511"/>
    <w:rsid w:val="00150618"/>
    <w:rsid w:val="001511DB"/>
    <w:rsid w:val="00151471"/>
    <w:rsid w:val="00151622"/>
    <w:rsid w:val="0015277F"/>
    <w:rsid w:val="00152810"/>
    <w:rsid w:val="0015284E"/>
    <w:rsid w:val="001534A3"/>
    <w:rsid w:val="00153727"/>
    <w:rsid w:val="00153B00"/>
    <w:rsid w:val="00153D3B"/>
    <w:rsid w:val="00153DBA"/>
    <w:rsid w:val="00153F7C"/>
    <w:rsid w:val="0015425F"/>
    <w:rsid w:val="00154621"/>
    <w:rsid w:val="00154791"/>
    <w:rsid w:val="001547E4"/>
    <w:rsid w:val="0015495E"/>
    <w:rsid w:val="00154BFC"/>
    <w:rsid w:val="001558D7"/>
    <w:rsid w:val="00155A38"/>
    <w:rsid w:val="00155BDB"/>
    <w:rsid w:val="00155D4D"/>
    <w:rsid w:val="00156894"/>
    <w:rsid w:val="00156CAC"/>
    <w:rsid w:val="001570F3"/>
    <w:rsid w:val="001571DE"/>
    <w:rsid w:val="00157450"/>
    <w:rsid w:val="00157524"/>
    <w:rsid w:val="0015775E"/>
    <w:rsid w:val="00157776"/>
    <w:rsid w:val="00157D23"/>
    <w:rsid w:val="00157E5A"/>
    <w:rsid w:val="001601CD"/>
    <w:rsid w:val="00160352"/>
    <w:rsid w:val="00160365"/>
    <w:rsid w:val="00160753"/>
    <w:rsid w:val="0016091B"/>
    <w:rsid w:val="00160F34"/>
    <w:rsid w:val="00161B9C"/>
    <w:rsid w:val="00161E8E"/>
    <w:rsid w:val="00161EB5"/>
    <w:rsid w:val="00162244"/>
    <w:rsid w:val="001624C7"/>
    <w:rsid w:val="001624CC"/>
    <w:rsid w:val="001624FB"/>
    <w:rsid w:val="00162641"/>
    <w:rsid w:val="001628C3"/>
    <w:rsid w:val="00162C57"/>
    <w:rsid w:val="00162D8D"/>
    <w:rsid w:val="00162EDC"/>
    <w:rsid w:val="00163AA4"/>
    <w:rsid w:val="00163C2E"/>
    <w:rsid w:val="00163EE3"/>
    <w:rsid w:val="00164486"/>
    <w:rsid w:val="0016487A"/>
    <w:rsid w:val="00164897"/>
    <w:rsid w:val="00164CD1"/>
    <w:rsid w:val="0016574F"/>
    <w:rsid w:val="001658CB"/>
    <w:rsid w:val="0016594F"/>
    <w:rsid w:val="00165B4C"/>
    <w:rsid w:val="0016651C"/>
    <w:rsid w:val="00166899"/>
    <w:rsid w:val="001669F4"/>
    <w:rsid w:val="00166F4F"/>
    <w:rsid w:val="00166FCC"/>
    <w:rsid w:val="001675A7"/>
    <w:rsid w:val="00167724"/>
    <w:rsid w:val="00167823"/>
    <w:rsid w:val="00167B47"/>
    <w:rsid w:val="00167FD4"/>
    <w:rsid w:val="00170362"/>
    <w:rsid w:val="001708C8"/>
    <w:rsid w:val="00170996"/>
    <w:rsid w:val="001715CF"/>
    <w:rsid w:val="0017175D"/>
    <w:rsid w:val="00171A41"/>
    <w:rsid w:val="00171A64"/>
    <w:rsid w:val="00171DD5"/>
    <w:rsid w:val="00171E02"/>
    <w:rsid w:val="00172287"/>
    <w:rsid w:val="00172452"/>
    <w:rsid w:val="00172503"/>
    <w:rsid w:val="00172994"/>
    <w:rsid w:val="00172C49"/>
    <w:rsid w:val="00172D31"/>
    <w:rsid w:val="00172E58"/>
    <w:rsid w:val="00173236"/>
    <w:rsid w:val="00173292"/>
    <w:rsid w:val="00173669"/>
    <w:rsid w:val="00173C39"/>
    <w:rsid w:val="00173C52"/>
    <w:rsid w:val="00173CAD"/>
    <w:rsid w:val="00173E6F"/>
    <w:rsid w:val="00174558"/>
    <w:rsid w:val="00174589"/>
    <w:rsid w:val="0017548A"/>
    <w:rsid w:val="00175724"/>
    <w:rsid w:val="0017580E"/>
    <w:rsid w:val="001758F5"/>
    <w:rsid w:val="001759F9"/>
    <w:rsid w:val="0017606D"/>
    <w:rsid w:val="001764F7"/>
    <w:rsid w:val="00177000"/>
    <w:rsid w:val="00177056"/>
    <w:rsid w:val="00177224"/>
    <w:rsid w:val="0017740E"/>
    <w:rsid w:val="00177804"/>
    <w:rsid w:val="00177CF1"/>
    <w:rsid w:val="00177DB9"/>
    <w:rsid w:val="00180020"/>
    <w:rsid w:val="00180149"/>
    <w:rsid w:val="001801A6"/>
    <w:rsid w:val="001801EE"/>
    <w:rsid w:val="00180342"/>
    <w:rsid w:val="0018117F"/>
    <w:rsid w:val="001825AF"/>
    <w:rsid w:val="001825B6"/>
    <w:rsid w:val="00182C4E"/>
    <w:rsid w:val="00182F71"/>
    <w:rsid w:val="001832BC"/>
    <w:rsid w:val="001837F8"/>
    <w:rsid w:val="00183D56"/>
    <w:rsid w:val="00183E4F"/>
    <w:rsid w:val="00183FF5"/>
    <w:rsid w:val="00184294"/>
    <w:rsid w:val="001847FA"/>
    <w:rsid w:val="00184C10"/>
    <w:rsid w:val="00184E09"/>
    <w:rsid w:val="00184E15"/>
    <w:rsid w:val="00184EC5"/>
    <w:rsid w:val="0018517E"/>
    <w:rsid w:val="001852EF"/>
    <w:rsid w:val="00185769"/>
    <w:rsid w:val="0018576E"/>
    <w:rsid w:val="00185CA2"/>
    <w:rsid w:val="001860B8"/>
    <w:rsid w:val="00186562"/>
    <w:rsid w:val="00186617"/>
    <w:rsid w:val="00186D59"/>
    <w:rsid w:val="00186F24"/>
    <w:rsid w:val="00186FD7"/>
    <w:rsid w:val="00187193"/>
    <w:rsid w:val="00187B7C"/>
    <w:rsid w:val="00187D1A"/>
    <w:rsid w:val="00187E05"/>
    <w:rsid w:val="00187E7A"/>
    <w:rsid w:val="001906CE"/>
    <w:rsid w:val="0019087F"/>
    <w:rsid w:val="00190B7D"/>
    <w:rsid w:val="001914F6"/>
    <w:rsid w:val="001915CE"/>
    <w:rsid w:val="001915F3"/>
    <w:rsid w:val="00191745"/>
    <w:rsid w:val="0019176C"/>
    <w:rsid w:val="00191828"/>
    <w:rsid w:val="00191BDA"/>
    <w:rsid w:val="00191BFA"/>
    <w:rsid w:val="00191EEC"/>
    <w:rsid w:val="00192B13"/>
    <w:rsid w:val="00192E02"/>
    <w:rsid w:val="00192F20"/>
    <w:rsid w:val="00192F2E"/>
    <w:rsid w:val="001932F6"/>
    <w:rsid w:val="00193480"/>
    <w:rsid w:val="001937F5"/>
    <w:rsid w:val="0019394B"/>
    <w:rsid w:val="00193DC9"/>
    <w:rsid w:val="00193DED"/>
    <w:rsid w:val="001941FE"/>
    <w:rsid w:val="00194338"/>
    <w:rsid w:val="001949C9"/>
    <w:rsid w:val="00195325"/>
    <w:rsid w:val="00195372"/>
    <w:rsid w:val="001957B7"/>
    <w:rsid w:val="0019654E"/>
    <w:rsid w:val="0019668B"/>
    <w:rsid w:val="00196CE8"/>
    <w:rsid w:val="00196F08"/>
    <w:rsid w:val="00197057"/>
    <w:rsid w:val="00197869"/>
    <w:rsid w:val="00197B31"/>
    <w:rsid w:val="00197F3C"/>
    <w:rsid w:val="001A0247"/>
    <w:rsid w:val="001A044A"/>
    <w:rsid w:val="001A0516"/>
    <w:rsid w:val="001A059E"/>
    <w:rsid w:val="001A0E33"/>
    <w:rsid w:val="001A0E3E"/>
    <w:rsid w:val="001A147B"/>
    <w:rsid w:val="001A14BF"/>
    <w:rsid w:val="001A18FB"/>
    <w:rsid w:val="001A249C"/>
    <w:rsid w:val="001A2583"/>
    <w:rsid w:val="001A2A98"/>
    <w:rsid w:val="001A2D0E"/>
    <w:rsid w:val="001A37EF"/>
    <w:rsid w:val="001A3E22"/>
    <w:rsid w:val="001A4137"/>
    <w:rsid w:val="001A4150"/>
    <w:rsid w:val="001A43A8"/>
    <w:rsid w:val="001A4AEF"/>
    <w:rsid w:val="001A54E3"/>
    <w:rsid w:val="001A55FB"/>
    <w:rsid w:val="001A5A07"/>
    <w:rsid w:val="001A5FF3"/>
    <w:rsid w:val="001A5FFD"/>
    <w:rsid w:val="001A6330"/>
    <w:rsid w:val="001A6368"/>
    <w:rsid w:val="001A6DA5"/>
    <w:rsid w:val="001A6F46"/>
    <w:rsid w:val="001A702E"/>
    <w:rsid w:val="001A71AF"/>
    <w:rsid w:val="001A78DE"/>
    <w:rsid w:val="001A78F0"/>
    <w:rsid w:val="001A7DD0"/>
    <w:rsid w:val="001B0119"/>
    <w:rsid w:val="001B060A"/>
    <w:rsid w:val="001B061F"/>
    <w:rsid w:val="001B0EDE"/>
    <w:rsid w:val="001B12AD"/>
    <w:rsid w:val="001B1A25"/>
    <w:rsid w:val="001B1B7B"/>
    <w:rsid w:val="001B1B82"/>
    <w:rsid w:val="001B2381"/>
    <w:rsid w:val="001B23EB"/>
    <w:rsid w:val="001B2D02"/>
    <w:rsid w:val="001B329E"/>
    <w:rsid w:val="001B384E"/>
    <w:rsid w:val="001B3939"/>
    <w:rsid w:val="001B44FC"/>
    <w:rsid w:val="001B4C1D"/>
    <w:rsid w:val="001B58F6"/>
    <w:rsid w:val="001B5B25"/>
    <w:rsid w:val="001B5D8A"/>
    <w:rsid w:val="001B5E2C"/>
    <w:rsid w:val="001B5E42"/>
    <w:rsid w:val="001B5E4E"/>
    <w:rsid w:val="001B5F97"/>
    <w:rsid w:val="001B67F8"/>
    <w:rsid w:val="001B7771"/>
    <w:rsid w:val="001C0569"/>
    <w:rsid w:val="001C0766"/>
    <w:rsid w:val="001C0997"/>
    <w:rsid w:val="001C0B75"/>
    <w:rsid w:val="001C0BC3"/>
    <w:rsid w:val="001C0C61"/>
    <w:rsid w:val="001C0EE4"/>
    <w:rsid w:val="001C0FD4"/>
    <w:rsid w:val="001C122A"/>
    <w:rsid w:val="001C1314"/>
    <w:rsid w:val="001C13EC"/>
    <w:rsid w:val="001C1895"/>
    <w:rsid w:val="001C1E8C"/>
    <w:rsid w:val="001C2104"/>
    <w:rsid w:val="001C2138"/>
    <w:rsid w:val="001C243C"/>
    <w:rsid w:val="001C24CF"/>
    <w:rsid w:val="001C2AA2"/>
    <w:rsid w:val="001C2D1C"/>
    <w:rsid w:val="001C2EBB"/>
    <w:rsid w:val="001C3019"/>
    <w:rsid w:val="001C309C"/>
    <w:rsid w:val="001C316B"/>
    <w:rsid w:val="001C3190"/>
    <w:rsid w:val="001C32DE"/>
    <w:rsid w:val="001C3764"/>
    <w:rsid w:val="001C38B9"/>
    <w:rsid w:val="001C3AFC"/>
    <w:rsid w:val="001C4197"/>
    <w:rsid w:val="001C4541"/>
    <w:rsid w:val="001C47CB"/>
    <w:rsid w:val="001C4A05"/>
    <w:rsid w:val="001C4B02"/>
    <w:rsid w:val="001C4CB0"/>
    <w:rsid w:val="001C4E9A"/>
    <w:rsid w:val="001C50C2"/>
    <w:rsid w:val="001C5133"/>
    <w:rsid w:val="001C520C"/>
    <w:rsid w:val="001C5864"/>
    <w:rsid w:val="001C5870"/>
    <w:rsid w:val="001C5928"/>
    <w:rsid w:val="001C5A52"/>
    <w:rsid w:val="001C5C82"/>
    <w:rsid w:val="001C61A3"/>
    <w:rsid w:val="001C62AB"/>
    <w:rsid w:val="001C665A"/>
    <w:rsid w:val="001C6AD9"/>
    <w:rsid w:val="001C7138"/>
    <w:rsid w:val="001C7901"/>
    <w:rsid w:val="001C7C5F"/>
    <w:rsid w:val="001C7DD2"/>
    <w:rsid w:val="001C7F74"/>
    <w:rsid w:val="001D03C8"/>
    <w:rsid w:val="001D07E6"/>
    <w:rsid w:val="001D0A46"/>
    <w:rsid w:val="001D0B27"/>
    <w:rsid w:val="001D0BB6"/>
    <w:rsid w:val="001D0FEB"/>
    <w:rsid w:val="001D1423"/>
    <w:rsid w:val="001D1AC7"/>
    <w:rsid w:val="001D1B26"/>
    <w:rsid w:val="001D1C44"/>
    <w:rsid w:val="001D1F5C"/>
    <w:rsid w:val="001D21C3"/>
    <w:rsid w:val="001D2744"/>
    <w:rsid w:val="001D2BE4"/>
    <w:rsid w:val="001D3999"/>
    <w:rsid w:val="001D3CEC"/>
    <w:rsid w:val="001D4291"/>
    <w:rsid w:val="001D4306"/>
    <w:rsid w:val="001D4899"/>
    <w:rsid w:val="001D4A58"/>
    <w:rsid w:val="001D4B43"/>
    <w:rsid w:val="001D4BA4"/>
    <w:rsid w:val="001D4BE8"/>
    <w:rsid w:val="001D523B"/>
    <w:rsid w:val="001D52F3"/>
    <w:rsid w:val="001D5450"/>
    <w:rsid w:val="001D5C4D"/>
    <w:rsid w:val="001D5FAF"/>
    <w:rsid w:val="001D6631"/>
    <w:rsid w:val="001D6662"/>
    <w:rsid w:val="001D67F9"/>
    <w:rsid w:val="001D692E"/>
    <w:rsid w:val="001D6B9C"/>
    <w:rsid w:val="001D6BAD"/>
    <w:rsid w:val="001D6E5F"/>
    <w:rsid w:val="001D6F0C"/>
    <w:rsid w:val="001D6FBC"/>
    <w:rsid w:val="001D7456"/>
    <w:rsid w:val="001D7697"/>
    <w:rsid w:val="001D7943"/>
    <w:rsid w:val="001E0B64"/>
    <w:rsid w:val="001E0D29"/>
    <w:rsid w:val="001E17AC"/>
    <w:rsid w:val="001E1824"/>
    <w:rsid w:val="001E19DD"/>
    <w:rsid w:val="001E1D11"/>
    <w:rsid w:val="001E2304"/>
    <w:rsid w:val="001E2395"/>
    <w:rsid w:val="001E2430"/>
    <w:rsid w:val="001E25D9"/>
    <w:rsid w:val="001E2701"/>
    <w:rsid w:val="001E2793"/>
    <w:rsid w:val="001E285C"/>
    <w:rsid w:val="001E2F47"/>
    <w:rsid w:val="001E34D7"/>
    <w:rsid w:val="001E35EF"/>
    <w:rsid w:val="001E3C6A"/>
    <w:rsid w:val="001E40E6"/>
    <w:rsid w:val="001E4AA7"/>
    <w:rsid w:val="001E4ACA"/>
    <w:rsid w:val="001E4FE6"/>
    <w:rsid w:val="001E512E"/>
    <w:rsid w:val="001E51ED"/>
    <w:rsid w:val="001E574D"/>
    <w:rsid w:val="001E5D25"/>
    <w:rsid w:val="001E63DB"/>
    <w:rsid w:val="001E63F9"/>
    <w:rsid w:val="001E68D0"/>
    <w:rsid w:val="001E6C70"/>
    <w:rsid w:val="001E754B"/>
    <w:rsid w:val="001E79C7"/>
    <w:rsid w:val="001E7C9E"/>
    <w:rsid w:val="001F022C"/>
    <w:rsid w:val="001F072A"/>
    <w:rsid w:val="001F0785"/>
    <w:rsid w:val="001F09B7"/>
    <w:rsid w:val="001F14B9"/>
    <w:rsid w:val="001F1558"/>
    <w:rsid w:val="001F17F2"/>
    <w:rsid w:val="001F1A59"/>
    <w:rsid w:val="001F205B"/>
    <w:rsid w:val="001F29FD"/>
    <w:rsid w:val="001F2B17"/>
    <w:rsid w:val="001F2D66"/>
    <w:rsid w:val="001F2E3F"/>
    <w:rsid w:val="001F2EBE"/>
    <w:rsid w:val="001F3033"/>
    <w:rsid w:val="001F31D1"/>
    <w:rsid w:val="001F33BE"/>
    <w:rsid w:val="001F3A78"/>
    <w:rsid w:val="001F3A8F"/>
    <w:rsid w:val="001F3EFF"/>
    <w:rsid w:val="001F438C"/>
    <w:rsid w:val="001F4721"/>
    <w:rsid w:val="001F4A51"/>
    <w:rsid w:val="001F4CFA"/>
    <w:rsid w:val="001F4F05"/>
    <w:rsid w:val="001F55CC"/>
    <w:rsid w:val="001F5AC4"/>
    <w:rsid w:val="001F5B31"/>
    <w:rsid w:val="001F6CB8"/>
    <w:rsid w:val="001F6DCC"/>
    <w:rsid w:val="001F7238"/>
    <w:rsid w:val="001F72DB"/>
    <w:rsid w:val="001F7987"/>
    <w:rsid w:val="002004D4"/>
    <w:rsid w:val="00200533"/>
    <w:rsid w:val="00200A03"/>
    <w:rsid w:val="00200ED0"/>
    <w:rsid w:val="00200F72"/>
    <w:rsid w:val="002014F8"/>
    <w:rsid w:val="0020203F"/>
    <w:rsid w:val="002022CA"/>
    <w:rsid w:val="0020238D"/>
    <w:rsid w:val="002023DC"/>
    <w:rsid w:val="00202444"/>
    <w:rsid w:val="002026BA"/>
    <w:rsid w:val="00202B5D"/>
    <w:rsid w:val="00203025"/>
    <w:rsid w:val="0020441A"/>
    <w:rsid w:val="00204493"/>
    <w:rsid w:val="002044D4"/>
    <w:rsid w:val="00204BCF"/>
    <w:rsid w:val="00204D0F"/>
    <w:rsid w:val="00204D82"/>
    <w:rsid w:val="00205133"/>
    <w:rsid w:val="0020556A"/>
    <w:rsid w:val="00205685"/>
    <w:rsid w:val="002056DD"/>
    <w:rsid w:val="002058FE"/>
    <w:rsid w:val="00205A6C"/>
    <w:rsid w:val="00205B93"/>
    <w:rsid w:val="0020617C"/>
    <w:rsid w:val="002062B0"/>
    <w:rsid w:val="00206752"/>
    <w:rsid w:val="00206B5B"/>
    <w:rsid w:val="00206BCF"/>
    <w:rsid w:val="00207EA6"/>
    <w:rsid w:val="00210045"/>
    <w:rsid w:val="002105BD"/>
    <w:rsid w:val="00210822"/>
    <w:rsid w:val="002109BC"/>
    <w:rsid w:val="00210F2F"/>
    <w:rsid w:val="00210FE6"/>
    <w:rsid w:val="002110C5"/>
    <w:rsid w:val="0021160F"/>
    <w:rsid w:val="00211AEB"/>
    <w:rsid w:val="002121FC"/>
    <w:rsid w:val="00212391"/>
    <w:rsid w:val="00212565"/>
    <w:rsid w:val="002125EF"/>
    <w:rsid w:val="00212E02"/>
    <w:rsid w:val="00212EC0"/>
    <w:rsid w:val="002134C6"/>
    <w:rsid w:val="00214514"/>
    <w:rsid w:val="00214821"/>
    <w:rsid w:val="0021494D"/>
    <w:rsid w:val="00214BE8"/>
    <w:rsid w:val="00215175"/>
    <w:rsid w:val="00215684"/>
    <w:rsid w:val="00215AFD"/>
    <w:rsid w:val="00215C24"/>
    <w:rsid w:val="0021618C"/>
    <w:rsid w:val="002161D9"/>
    <w:rsid w:val="00216357"/>
    <w:rsid w:val="00216CE9"/>
    <w:rsid w:val="00216D3A"/>
    <w:rsid w:val="00216E35"/>
    <w:rsid w:val="002170EE"/>
    <w:rsid w:val="00217594"/>
    <w:rsid w:val="002176B7"/>
    <w:rsid w:val="002179F2"/>
    <w:rsid w:val="00217A5E"/>
    <w:rsid w:val="00217AE5"/>
    <w:rsid w:val="00217B84"/>
    <w:rsid w:val="00217B8D"/>
    <w:rsid w:val="00220166"/>
    <w:rsid w:val="002206EF"/>
    <w:rsid w:val="0022076A"/>
    <w:rsid w:val="00220CC1"/>
    <w:rsid w:val="00220E71"/>
    <w:rsid w:val="002211CC"/>
    <w:rsid w:val="0022133C"/>
    <w:rsid w:val="002213C5"/>
    <w:rsid w:val="0022155B"/>
    <w:rsid w:val="0022184E"/>
    <w:rsid w:val="00221DFA"/>
    <w:rsid w:val="00222992"/>
    <w:rsid w:val="0022388C"/>
    <w:rsid w:val="00223896"/>
    <w:rsid w:val="00223A1C"/>
    <w:rsid w:val="00223D8A"/>
    <w:rsid w:val="0022417C"/>
    <w:rsid w:val="00224433"/>
    <w:rsid w:val="00224C86"/>
    <w:rsid w:val="0022517C"/>
    <w:rsid w:val="0022517E"/>
    <w:rsid w:val="0022594B"/>
    <w:rsid w:val="002259BD"/>
    <w:rsid w:val="00225DAD"/>
    <w:rsid w:val="00226BB0"/>
    <w:rsid w:val="00227C15"/>
    <w:rsid w:val="00227CCA"/>
    <w:rsid w:val="00230009"/>
    <w:rsid w:val="0023033E"/>
    <w:rsid w:val="002303C7"/>
    <w:rsid w:val="002306BD"/>
    <w:rsid w:val="0023082B"/>
    <w:rsid w:val="00230E83"/>
    <w:rsid w:val="00230F50"/>
    <w:rsid w:val="0023175F"/>
    <w:rsid w:val="002319B3"/>
    <w:rsid w:val="00231A7C"/>
    <w:rsid w:val="00232328"/>
    <w:rsid w:val="0023284E"/>
    <w:rsid w:val="00232B51"/>
    <w:rsid w:val="00232BD9"/>
    <w:rsid w:val="00232D33"/>
    <w:rsid w:val="00232F03"/>
    <w:rsid w:val="0023387B"/>
    <w:rsid w:val="00233BC0"/>
    <w:rsid w:val="00233F7C"/>
    <w:rsid w:val="00234A9A"/>
    <w:rsid w:val="00234ABD"/>
    <w:rsid w:val="00234B68"/>
    <w:rsid w:val="00234C42"/>
    <w:rsid w:val="00235143"/>
    <w:rsid w:val="0023595F"/>
    <w:rsid w:val="00235A6F"/>
    <w:rsid w:val="00235A94"/>
    <w:rsid w:val="00235E60"/>
    <w:rsid w:val="00235F73"/>
    <w:rsid w:val="00235FB3"/>
    <w:rsid w:val="00236999"/>
    <w:rsid w:val="0023712D"/>
    <w:rsid w:val="002374B2"/>
    <w:rsid w:val="002376DB"/>
    <w:rsid w:val="002376FD"/>
    <w:rsid w:val="002378AB"/>
    <w:rsid w:val="00237E03"/>
    <w:rsid w:val="0024075C"/>
    <w:rsid w:val="00240778"/>
    <w:rsid w:val="002410B6"/>
    <w:rsid w:val="00241134"/>
    <w:rsid w:val="00241257"/>
    <w:rsid w:val="00241262"/>
    <w:rsid w:val="0024185B"/>
    <w:rsid w:val="00241A16"/>
    <w:rsid w:val="00241B0E"/>
    <w:rsid w:val="00241C61"/>
    <w:rsid w:val="0024227C"/>
    <w:rsid w:val="00242961"/>
    <w:rsid w:val="0024310F"/>
    <w:rsid w:val="00243117"/>
    <w:rsid w:val="002437AA"/>
    <w:rsid w:val="002443DD"/>
    <w:rsid w:val="002444CF"/>
    <w:rsid w:val="002448B3"/>
    <w:rsid w:val="002448C2"/>
    <w:rsid w:val="0024540A"/>
    <w:rsid w:val="002459B1"/>
    <w:rsid w:val="00246CA5"/>
    <w:rsid w:val="00247938"/>
    <w:rsid w:val="002501DD"/>
    <w:rsid w:val="0025034C"/>
    <w:rsid w:val="00251796"/>
    <w:rsid w:val="00251B8D"/>
    <w:rsid w:val="002526BC"/>
    <w:rsid w:val="002527B6"/>
    <w:rsid w:val="00253245"/>
    <w:rsid w:val="002538D5"/>
    <w:rsid w:val="00253F09"/>
    <w:rsid w:val="00254040"/>
    <w:rsid w:val="002544F7"/>
    <w:rsid w:val="00254AF9"/>
    <w:rsid w:val="00254DC5"/>
    <w:rsid w:val="00255250"/>
    <w:rsid w:val="00255552"/>
    <w:rsid w:val="00255ABA"/>
    <w:rsid w:val="00255F3F"/>
    <w:rsid w:val="00256052"/>
    <w:rsid w:val="002563E6"/>
    <w:rsid w:val="0025686F"/>
    <w:rsid w:val="00256C6A"/>
    <w:rsid w:val="00256E0C"/>
    <w:rsid w:val="00256E9E"/>
    <w:rsid w:val="00257D7E"/>
    <w:rsid w:val="00260780"/>
    <w:rsid w:val="00260927"/>
    <w:rsid w:val="00260FD2"/>
    <w:rsid w:val="00261086"/>
    <w:rsid w:val="0026209A"/>
    <w:rsid w:val="002620AF"/>
    <w:rsid w:val="00262132"/>
    <w:rsid w:val="00262222"/>
    <w:rsid w:val="00262259"/>
    <w:rsid w:val="002622BD"/>
    <w:rsid w:val="00262896"/>
    <w:rsid w:val="00262AC4"/>
    <w:rsid w:val="002634A2"/>
    <w:rsid w:val="00263CE6"/>
    <w:rsid w:val="00263D24"/>
    <w:rsid w:val="00263D7C"/>
    <w:rsid w:val="0026443B"/>
    <w:rsid w:val="002648E6"/>
    <w:rsid w:val="00264AD9"/>
    <w:rsid w:val="0026564C"/>
    <w:rsid w:val="00266211"/>
    <w:rsid w:val="0026668A"/>
    <w:rsid w:val="00266A14"/>
    <w:rsid w:val="00266AC6"/>
    <w:rsid w:val="002675B7"/>
    <w:rsid w:val="002676C2"/>
    <w:rsid w:val="00270341"/>
    <w:rsid w:val="0027050D"/>
    <w:rsid w:val="00270545"/>
    <w:rsid w:val="002705A5"/>
    <w:rsid w:val="00270B0F"/>
    <w:rsid w:val="00270D31"/>
    <w:rsid w:val="002711B9"/>
    <w:rsid w:val="00271325"/>
    <w:rsid w:val="00271533"/>
    <w:rsid w:val="00272024"/>
    <w:rsid w:val="002720C6"/>
    <w:rsid w:val="0027233A"/>
    <w:rsid w:val="002724A7"/>
    <w:rsid w:val="00272760"/>
    <w:rsid w:val="00272836"/>
    <w:rsid w:val="002731E4"/>
    <w:rsid w:val="0027346E"/>
    <w:rsid w:val="00273751"/>
    <w:rsid w:val="00274053"/>
    <w:rsid w:val="002740E4"/>
    <w:rsid w:val="002742FF"/>
    <w:rsid w:val="00274319"/>
    <w:rsid w:val="00274B29"/>
    <w:rsid w:val="00274F06"/>
    <w:rsid w:val="00275419"/>
    <w:rsid w:val="002754A8"/>
    <w:rsid w:val="002755BB"/>
    <w:rsid w:val="00275DB9"/>
    <w:rsid w:val="00275E46"/>
    <w:rsid w:val="00275FD3"/>
    <w:rsid w:val="00276050"/>
    <w:rsid w:val="00276079"/>
    <w:rsid w:val="00276325"/>
    <w:rsid w:val="002768B1"/>
    <w:rsid w:val="00276978"/>
    <w:rsid w:val="00276BEF"/>
    <w:rsid w:val="00276EC5"/>
    <w:rsid w:val="0027735E"/>
    <w:rsid w:val="00277416"/>
    <w:rsid w:val="002777A9"/>
    <w:rsid w:val="00277870"/>
    <w:rsid w:val="002800E5"/>
    <w:rsid w:val="00280216"/>
    <w:rsid w:val="00280782"/>
    <w:rsid w:val="0028087C"/>
    <w:rsid w:val="00280989"/>
    <w:rsid w:val="00280CE1"/>
    <w:rsid w:val="00280E5B"/>
    <w:rsid w:val="00280F04"/>
    <w:rsid w:val="00281457"/>
    <w:rsid w:val="0028257B"/>
    <w:rsid w:val="00282AD6"/>
    <w:rsid w:val="00282DCE"/>
    <w:rsid w:val="00283B97"/>
    <w:rsid w:val="00283CA1"/>
    <w:rsid w:val="002840CB"/>
    <w:rsid w:val="00284726"/>
    <w:rsid w:val="002849DC"/>
    <w:rsid w:val="00284B70"/>
    <w:rsid w:val="00284C06"/>
    <w:rsid w:val="00284DFD"/>
    <w:rsid w:val="0028507A"/>
    <w:rsid w:val="002851ED"/>
    <w:rsid w:val="00285368"/>
    <w:rsid w:val="002853FA"/>
    <w:rsid w:val="00285656"/>
    <w:rsid w:val="00285ABD"/>
    <w:rsid w:val="00285C64"/>
    <w:rsid w:val="00286DD9"/>
    <w:rsid w:val="0028748D"/>
    <w:rsid w:val="00287B25"/>
    <w:rsid w:val="0029019B"/>
    <w:rsid w:val="0029034C"/>
    <w:rsid w:val="002909EB"/>
    <w:rsid w:val="00291138"/>
    <w:rsid w:val="0029142B"/>
    <w:rsid w:val="00291441"/>
    <w:rsid w:val="002914EC"/>
    <w:rsid w:val="0029156B"/>
    <w:rsid w:val="0029172B"/>
    <w:rsid w:val="0029247B"/>
    <w:rsid w:val="002924A2"/>
    <w:rsid w:val="002924AD"/>
    <w:rsid w:val="00292515"/>
    <w:rsid w:val="00292907"/>
    <w:rsid w:val="00292B12"/>
    <w:rsid w:val="00292E57"/>
    <w:rsid w:val="00292FC4"/>
    <w:rsid w:val="002932FD"/>
    <w:rsid w:val="00293321"/>
    <w:rsid w:val="0029365C"/>
    <w:rsid w:val="00293D04"/>
    <w:rsid w:val="0029416D"/>
    <w:rsid w:val="002942B1"/>
    <w:rsid w:val="00294C58"/>
    <w:rsid w:val="0029527F"/>
    <w:rsid w:val="00295381"/>
    <w:rsid w:val="00295FE8"/>
    <w:rsid w:val="00295FEE"/>
    <w:rsid w:val="002962D9"/>
    <w:rsid w:val="002963C5"/>
    <w:rsid w:val="002965C3"/>
    <w:rsid w:val="002967F6"/>
    <w:rsid w:val="0029687D"/>
    <w:rsid w:val="00296F2F"/>
    <w:rsid w:val="00297151"/>
    <w:rsid w:val="0029723E"/>
    <w:rsid w:val="0029737C"/>
    <w:rsid w:val="00297659"/>
    <w:rsid w:val="00297AA7"/>
    <w:rsid w:val="002A05B8"/>
    <w:rsid w:val="002A09A0"/>
    <w:rsid w:val="002A0A21"/>
    <w:rsid w:val="002A1570"/>
    <w:rsid w:val="002A1BE0"/>
    <w:rsid w:val="002A1D41"/>
    <w:rsid w:val="002A1EA8"/>
    <w:rsid w:val="002A2268"/>
    <w:rsid w:val="002A22BD"/>
    <w:rsid w:val="002A287A"/>
    <w:rsid w:val="002A2DA1"/>
    <w:rsid w:val="002A2ED5"/>
    <w:rsid w:val="002A38DD"/>
    <w:rsid w:val="002A3B17"/>
    <w:rsid w:val="002A3E69"/>
    <w:rsid w:val="002A450E"/>
    <w:rsid w:val="002A4BCF"/>
    <w:rsid w:val="002A51BD"/>
    <w:rsid w:val="002A524C"/>
    <w:rsid w:val="002A61DD"/>
    <w:rsid w:val="002A6797"/>
    <w:rsid w:val="002A6C5F"/>
    <w:rsid w:val="002A6FE2"/>
    <w:rsid w:val="002A7698"/>
    <w:rsid w:val="002A776A"/>
    <w:rsid w:val="002A7C37"/>
    <w:rsid w:val="002A7CE9"/>
    <w:rsid w:val="002A7D24"/>
    <w:rsid w:val="002B07BE"/>
    <w:rsid w:val="002B0F11"/>
    <w:rsid w:val="002B0F90"/>
    <w:rsid w:val="002B1194"/>
    <w:rsid w:val="002B122F"/>
    <w:rsid w:val="002B1679"/>
    <w:rsid w:val="002B175B"/>
    <w:rsid w:val="002B1C81"/>
    <w:rsid w:val="002B270B"/>
    <w:rsid w:val="002B2B60"/>
    <w:rsid w:val="002B333F"/>
    <w:rsid w:val="002B388F"/>
    <w:rsid w:val="002B3C45"/>
    <w:rsid w:val="002B4004"/>
    <w:rsid w:val="002B4807"/>
    <w:rsid w:val="002B4835"/>
    <w:rsid w:val="002B4B28"/>
    <w:rsid w:val="002B4D54"/>
    <w:rsid w:val="002B4D9B"/>
    <w:rsid w:val="002B5213"/>
    <w:rsid w:val="002B54C4"/>
    <w:rsid w:val="002B56C1"/>
    <w:rsid w:val="002B59A8"/>
    <w:rsid w:val="002B5BE3"/>
    <w:rsid w:val="002B6095"/>
    <w:rsid w:val="002B65CD"/>
    <w:rsid w:val="002B6746"/>
    <w:rsid w:val="002B700C"/>
    <w:rsid w:val="002B78A1"/>
    <w:rsid w:val="002B7987"/>
    <w:rsid w:val="002B7A9A"/>
    <w:rsid w:val="002B7BF9"/>
    <w:rsid w:val="002B7EF4"/>
    <w:rsid w:val="002C0576"/>
    <w:rsid w:val="002C0627"/>
    <w:rsid w:val="002C06BA"/>
    <w:rsid w:val="002C08EF"/>
    <w:rsid w:val="002C0D94"/>
    <w:rsid w:val="002C0DC7"/>
    <w:rsid w:val="002C19B6"/>
    <w:rsid w:val="002C1EA2"/>
    <w:rsid w:val="002C221B"/>
    <w:rsid w:val="002C2356"/>
    <w:rsid w:val="002C27DB"/>
    <w:rsid w:val="002C299D"/>
    <w:rsid w:val="002C2A3C"/>
    <w:rsid w:val="002C2AC7"/>
    <w:rsid w:val="002C33F2"/>
    <w:rsid w:val="002C352A"/>
    <w:rsid w:val="002C39B3"/>
    <w:rsid w:val="002C401A"/>
    <w:rsid w:val="002C4111"/>
    <w:rsid w:val="002C4299"/>
    <w:rsid w:val="002C4958"/>
    <w:rsid w:val="002C498D"/>
    <w:rsid w:val="002C49C9"/>
    <w:rsid w:val="002C4EB1"/>
    <w:rsid w:val="002C5389"/>
    <w:rsid w:val="002C54A6"/>
    <w:rsid w:val="002C5552"/>
    <w:rsid w:val="002C5576"/>
    <w:rsid w:val="002C5725"/>
    <w:rsid w:val="002C58B1"/>
    <w:rsid w:val="002C59E0"/>
    <w:rsid w:val="002C5BEF"/>
    <w:rsid w:val="002C613D"/>
    <w:rsid w:val="002C6360"/>
    <w:rsid w:val="002C6612"/>
    <w:rsid w:val="002C6882"/>
    <w:rsid w:val="002C770E"/>
    <w:rsid w:val="002C7AE4"/>
    <w:rsid w:val="002C7EF8"/>
    <w:rsid w:val="002D0188"/>
    <w:rsid w:val="002D024F"/>
    <w:rsid w:val="002D035C"/>
    <w:rsid w:val="002D054A"/>
    <w:rsid w:val="002D0BCF"/>
    <w:rsid w:val="002D0FDB"/>
    <w:rsid w:val="002D1508"/>
    <w:rsid w:val="002D1C73"/>
    <w:rsid w:val="002D20BE"/>
    <w:rsid w:val="002D2255"/>
    <w:rsid w:val="002D2527"/>
    <w:rsid w:val="002D2FF3"/>
    <w:rsid w:val="002D399E"/>
    <w:rsid w:val="002D3F38"/>
    <w:rsid w:val="002D3F68"/>
    <w:rsid w:val="002D41AC"/>
    <w:rsid w:val="002D4499"/>
    <w:rsid w:val="002D461A"/>
    <w:rsid w:val="002D5082"/>
    <w:rsid w:val="002D5510"/>
    <w:rsid w:val="002D5C70"/>
    <w:rsid w:val="002D5CFB"/>
    <w:rsid w:val="002D5E29"/>
    <w:rsid w:val="002D6469"/>
    <w:rsid w:val="002D68C7"/>
    <w:rsid w:val="002D693A"/>
    <w:rsid w:val="002D6ADF"/>
    <w:rsid w:val="002D6D99"/>
    <w:rsid w:val="002D6E55"/>
    <w:rsid w:val="002D711B"/>
    <w:rsid w:val="002D7248"/>
    <w:rsid w:val="002D7498"/>
    <w:rsid w:val="002D7B2A"/>
    <w:rsid w:val="002D7C0F"/>
    <w:rsid w:val="002D7C8F"/>
    <w:rsid w:val="002E058A"/>
    <w:rsid w:val="002E1161"/>
    <w:rsid w:val="002E1697"/>
    <w:rsid w:val="002E1776"/>
    <w:rsid w:val="002E1A44"/>
    <w:rsid w:val="002E1AE3"/>
    <w:rsid w:val="002E1AE4"/>
    <w:rsid w:val="002E1D2C"/>
    <w:rsid w:val="002E2412"/>
    <w:rsid w:val="002E2F9A"/>
    <w:rsid w:val="002E30BD"/>
    <w:rsid w:val="002E30C8"/>
    <w:rsid w:val="002E3A9B"/>
    <w:rsid w:val="002E3BCC"/>
    <w:rsid w:val="002E4398"/>
    <w:rsid w:val="002E45B1"/>
    <w:rsid w:val="002E4B5C"/>
    <w:rsid w:val="002E5325"/>
    <w:rsid w:val="002E556C"/>
    <w:rsid w:val="002E557E"/>
    <w:rsid w:val="002E5698"/>
    <w:rsid w:val="002E595B"/>
    <w:rsid w:val="002E5C14"/>
    <w:rsid w:val="002E5C60"/>
    <w:rsid w:val="002E6221"/>
    <w:rsid w:val="002E62A1"/>
    <w:rsid w:val="002E651B"/>
    <w:rsid w:val="002E6705"/>
    <w:rsid w:val="002E6BA3"/>
    <w:rsid w:val="002E780B"/>
    <w:rsid w:val="002E7D54"/>
    <w:rsid w:val="002F0B2C"/>
    <w:rsid w:val="002F0ED0"/>
    <w:rsid w:val="002F1110"/>
    <w:rsid w:val="002F1165"/>
    <w:rsid w:val="002F1C50"/>
    <w:rsid w:val="002F219F"/>
    <w:rsid w:val="002F237D"/>
    <w:rsid w:val="002F2545"/>
    <w:rsid w:val="002F283A"/>
    <w:rsid w:val="002F2865"/>
    <w:rsid w:val="002F286D"/>
    <w:rsid w:val="002F2D65"/>
    <w:rsid w:val="002F3162"/>
    <w:rsid w:val="002F3513"/>
    <w:rsid w:val="002F3B3C"/>
    <w:rsid w:val="002F3FAE"/>
    <w:rsid w:val="002F400D"/>
    <w:rsid w:val="002F43A5"/>
    <w:rsid w:val="002F48B2"/>
    <w:rsid w:val="002F4B33"/>
    <w:rsid w:val="002F4D3C"/>
    <w:rsid w:val="002F5340"/>
    <w:rsid w:val="002F5456"/>
    <w:rsid w:val="002F54FD"/>
    <w:rsid w:val="002F5919"/>
    <w:rsid w:val="002F5A7F"/>
    <w:rsid w:val="002F5CE0"/>
    <w:rsid w:val="002F60F3"/>
    <w:rsid w:val="002F64BF"/>
    <w:rsid w:val="002F6692"/>
    <w:rsid w:val="002F6693"/>
    <w:rsid w:val="002F6E21"/>
    <w:rsid w:val="002F6F65"/>
    <w:rsid w:val="002F6FDC"/>
    <w:rsid w:val="002F7036"/>
    <w:rsid w:val="002F78AB"/>
    <w:rsid w:val="00300151"/>
    <w:rsid w:val="00300395"/>
    <w:rsid w:val="003005E6"/>
    <w:rsid w:val="0030062D"/>
    <w:rsid w:val="00300747"/>
    <w:rsid w:val="00300947"/>
    <w:rsid w:val="00300AF3"/>
    <w:rsid w:val="00300B1B"/>
    <w:rsid w:val="00300ECB"/>
    <w:rsid w:val="00300FA2"/>
    <w:rsid w:val="0030132A"/>
    <w:rsid w:val="00301920"/>
    <w:rsid w:val="00302116"/>
    <w:rsid w:val="00302328"/>
    <w:rsid w:val="00302E53"/>
    <w:rsid w:val="003032BA"/>
    <w:rsid w:val="00303D56"/>
    <w:rsid w:val="00303EAD"/>
    <w:rsid w:val="00304313"/>
    <w:rsid w:val="003049F4"/>
    <w:rsid w:val="00304E9F"/>
    <w:rsid w:val="00304FC7"/>
    <w:rsid w:val="003053C2"/>
    <w:rsid w:val="0030545B"/>
    <w:rsid w:val="00305489"/>
    <w:rsid w:val="00305C6F"/>
    <w:rsid w:val="00305D5E"/>
    <w:rsid w:val="003064E2"/>
    <w:rsid w:val="00306718"/>
    <w:rsid w:val="00306FAA"/>
    <w:rsid w:val="0030785A"/>
    <w:rsid w:val="00307904"/>
    <w:rsid w:val="0030793F"/>
    <w:rsid w:val="0031036F"/>
    <w:rsid w:val="00310431"/>
    <w:rsid w:val="00311186"/>
    <w:rsid w:val="003111B2"/>
    <w:rsid w:val="003111BB"/>
    <w:rsid w:val="00311855"/>
    <w:rsid w:val="00311E86"/>
    <w:rsid w:val="00312041"/>
    <w:rsid w:val="00312468"/>
    <w:rsid w:val="0031249C"/>
    <w:rsid w:val="003127DB"/>
    <w:rsid w:val="00312AC3"/>
    <w:rsid w:val="00312B14"/>
    <w:rsid w:val="00312CE5"/>
    <w:rsid w:val="0031324D"/>
    <w:rsid w:val="00313365"/>
    <w:rsid w:val="003135F5"/>
    <w:rsid w:val="003137DF"/>
    <w:rsid w:val="00313A94"/>
    <w:rsid w:val="00313AC1"/>
    <w:rsid w:val="00313D05"/>
    <w:rsid w:val="003142F1"/>
    <w:rsid w:val="003145DC"/>
    <w:rsid w:val="00314805"/>
    <w:rsid w:val="0031494B"/>
    <w:rsid w:val="00314F37"/>
    <w:rsid w:val="00314F39"/>
    <w:rsid w:val="00314F64"/>
    <w:rsid w:val="00315178"/>
    <w:rsid w:val="00315E5E"/>
    <w:rsid w:val="0031672E"/>
    <w:rsid w:val="00316938"/>
    <w:rsid w:val="00316EBF"/>
    <w:rsid w:val="003178E0"/>
    <w:rsid w:val="00320459"/>
    <w:rsid w:val="003204DC"/>
    <w:rsid w:val="00320A80"/>
    <w:rsid w:val="00320B7A"/>
    <w:rsid w:val="0032120B"/>
    <w:rsid w:val="00321621"/>
    <w:rsid w:val="0032176C"/>
    <w:rsid w:val="00321906"/>
    <w:rsid w:val="003219E1"/>
    <w:rsid w:val="00321F58"/>
    <w:rsid w:val="00321FE9"/>
    <w:rsid w:val="0032262A"/>
    <w:rsid w:val="0032271D"/>
    <w:rsid w:val="00322832"/>
    <w:rsid w:val="003228B3"/>
    <w:rsid w:val="00322DD7"/>
    <w:rsid w:val="00322E53"/>
    <w:rsid w:val="00322F75"/>
    <w:rsid w:val="0032351E"/>
    <w:rsid w:val="00323B4F"/>
    <w:rsid w:val="00323D8F"/>
    <w:rsid w:val="00323E16"/>
    <w:rsid w:val="00323ED5"/>
    <w:rsid w:val="0032458B"/>
    <w:rsid w:val="00324B3D"/>
    <w:rsid w:val="00324D2B"/>
    <w:rsid w:val="00325075"/>
    <w:rsid w:val="0032529C"/>
    <w:rsid w:val="00325C58"/>
    <w:rsid w:val="00325EED"/>
    <w:rsid w:val="00325F28"/>
    <w:rsid w:val="00326042"/>
    <w:rsid w:val="003262A2"/>
    <w:rsid w:val="0032698C"/>
    <w:rsid w:val="00326A67"/>
    <w:rsid w:val="00326E24"/>
    <w:rsid w:val="003270EC"/>
    <w:rsid w:val="00327313"/>
    <w:rsid w:val="00327816"/>
    <w:rsid w:val="003279C8"/>
    <w:rsid w:val="00327DC3"/>
    <w:rsid w:val="003303D5"/>
    <w:rsid w:val="003305EB"/>
    <w:rsid w:val="0033161A"/>
    <w:rsid w:val="003317BD"/>
    <w:rsid w:val="0033187C"/>
    <w:rsid w:val="00332356"/>
    <w:rsid w:val="003325A3"/>
    <w:rsid w:val="00333546"/>
    <w:rsid w:val="00333A8A"/>
    <w:rsid w:val="00333C35"/>
    <w:rsid w:val="00333C83"/>
    <w:rsid w:val="0033442A"/>
    <w:rsid w:val="00334666"/>
    <w:rsid w:val="003347E3"/>
    <w:rsid w:val="00334AC4"/>
    <w:rsid w:val="00334C52"/>
    <w:rsid w:val="00335643"/>
    <w:rsid w:val="003356D6"/>
    <w:rsid w:val="00335D09"/>
    <w:rsid w:val="00335EA2"/>
    <w:rsid w:val="0033616B"/>
    <w:rsid w:val="00336462"/>
    <w:rsid w:val="003364D9"/>
    <w:rsid w:val="0033737C"/>
    <w:rsid w:val="003373FF"/>
    <w:rsid w:val="00337791"/>
    <w:rsid w:val="003377ED"/>
    <w:rsid w:val="00337B9A"/>
    <w:rsid w:val="00337EBB"/>
    <w:rsid w:val="003403AB"/>
    <w:rsid w:val="00340A28"/>
    <w:rsid w:val="00340F3B"/>
    <w:rsid w:val="00341467"/>
    <w:rsid w:val="00341497"/>
    <w:rsid w:val="00341CAB"/>
    <w:rsid w:val="00342389"/>
    <w:rsid w:val="00342815"/>
    <w:rsid w:val="00342A3A"/>
    <w:rsid w:val="00342B95"/>
    <w:rsid w:val="00342D11"/>
    <w:rsid w:val="0034315A"/>
    <w:rsid w:val="00343FC4"/>
    <w:rsid w:val="00344717"/>
    <w:rsid w:val="00344F2A"/>
    <w:rsid w:val="00345780"/>
    <w:rsid w:val="00345987"/>
    <w:rsid w:val="00345A82"/>
    <w:rsid w:val="00345E67"/>
    <w:rsid w:val="00345EE1"/>
    <w:rsid w:val="0034616C"/>
    <w:rsid w:val="00346174"/>
    <w:rsid w:val="00346194"/>
    <w:rsid w:val="00346892"/>
    <w:rsid w:val="00346DCE"/>
    <w:rsid w:val="003472D4"/>
    <w:rsid w:val="0034732B"/>
    <w:rsid w:val="00347436"/>
    <w:rsid w:val="003475FB"/>
    <w:rsid w:val="003476A7"/>
    <w:rsid w:val="00347819"/>
    <w:rsid w:val="00347E6A"/>
    <w:rsid w:val="0035021F"/>
    <w:rsid w:val="00350297"/>
    <w:rsid w:val="0035032B"/>
    <w:rsid w:val="00350417"/>
    <w:rsid w:val="0035041F"/>
    <w:rsid w:val="0035095C"/>
    <w:rsid w:val="00350DAB"/>
    <w:rsid w:val="00350FC4"/>
    <w:rsid w:val="00351391"/>
    <w:rsid w:val="00351B4E"/>
    <w:rsid w:val="00351F49"/>
    <w:rsid w:val="0035262E"/>
    <w:rsid w:val="00352B14"/>
    <w:rsid w:val="0035328E"/>
    <w:rsid w:val="003536FB"/>
    <w:rsid w:val="00353A3C"/>
    <w:rsid w:val="00354284"/>
    <w:rsid w:val="003542C8"/>
    <w:rsid w:val="003546FE"/>
    <w:rsid w:val="003549FD"/>
    <w:rsid w:val="00354C5F"/>
    <w:rsid w:val="00354CA9"/>
    <w:rsid w:val="00354F96"/>
    <w:rsid w:val="0035577C"/>
    <w:rsid w:val="003557F5"/>
    <w:rsid w:val="00355DB2"/>
    <w:rsid w:val="00355E3D"/>
    <w:rsid w:val="0035600F"/>
    <w:rsid w:val="003561F8"/>
    <w:rsid w:val="003566FA"/>
    <w:rsid w:val="00356A42"/>
    <w:rsid w:val="00356FCA"/>
    <w:rsid w:val="00357231"/>
    <w:rsid w:val="0035731C"/>
    <w:rsid w:val="00357528"/>
    <w:rsid w:val="00357589"/>
    <w:rsid w:val="00357B29"/>
    <w:rsid w:val="00357B83"/>
    <w:rsid w:val="00360111"/>
    <w:rsid w:val="00360298"/>
    <w:rsid w:val="003605D6"/>
    <w:rsid w:val="003607B5"/>
    <w:rsid w:val="00360D5B"/>
    <w:rsid w:val="00360E85"/>
    <w:rsid w:val="003617D2"/>
    <w:rsid w:val="00361907"/>
    <w:rsid w:val="00361EA8"/>
    <w:rsid w:val="00361F5C"/>
    <w:rsid w:val="0036214E"/>
    <w:rsid w:val="0036289D"/>
    <w:rsid w:val="00362E8F"/>
    <w:rsid w:val="00362EBA"/>
    <w:rsid w:val="00362ECA"/>
    <w:rsid w:val="003633CE"/>
    <w:rsid w:val="00363814"/>
    <w:rsid w:val="003644DD"/>
    <w:rsid w:val="00364FA0"/>
    <w:rsid w:val="00365B7C"/>
    <w:rsid w:val="00365BB4"/>
    <w:rsid w:val="00365D73"/>
    <w:rsid w:val="00365DA4"/>
    <w:rsid w:val="00365E61"/>
    <w:rsid w:val="00366181"/>
    <w:rsid w:val="00366366"/>
    <w:rsid w:val="00366B73"/>
    <w:rsid w:val="00366CA3"/>
    <w:rsid w:val="00366FBB"/>
    <w:rsid w:val="003676C8"/>
    <w:rsid w:val="00367F7E"/>
    <w:rsid w:val="00367FAF"/>
    <w:rsid w:val="00370305"/>
    <w:rsid w:val="00370611"/>
    <w:rsid w:val="003710D1"/>
    <w:rsid w:val="00371128"/>
    <w:rsid w:val="0037123D"/>
    <w:rsid w:val="00371408"/>
    <w:rsid w:val="00371543"/>
    <w:rsid w:val="003716B8"/>
    <w:rsid w:val="00371B83"/>
    <w:rsid w:val="003722C3"/>
    <w:rsid w:val="003724ED"/>
    <w:rsid w:val="003725BB"/>
    <w:rsid w:val="00372D3D"/>
    <w:rsid w:val="00372F1B"/>
    <w:rsid w:val="00373126"/>
    <w:rsid w:val="003731D8"/>
    <w:rsid w:val="00373243"/>
    <w:rsid w:val="00373360"/>
    <w:rsid w:val="003738C3"/>
    <w:rsid w:val="0037390B"/>
    <w:rsid w:val="003744B6"/>
    <w:rsid w:val="0037471A"/>
    <w:rsid w:val="00374AD7"/>
    <w:rsid w:val="00374D34"/>
    <w:rsid w:val="00375971"/>
    <w:rsid w:val="00375E6B"/>
    <w:rsid w:val="00376682"/>
    <w:rsid w:val="00376683"/>
    <w:rsid w:val="00376CC5"/>
    <w:rsid w:val="00376FEE"/>
    <w:rsid w:val="003777B9"/>
    <w:rsid w:val="00380171"/>
    <w:rsid w:val="00380488"/>
    <w:rsid w:val="00380502"/>
    <w:rsid w:val="00380505"/>
    <w:rsid w:val="00380909"/>
    <w:rsid w:val="00380B05"/>
    <w:rsid w:val="00380C77"/>
    <w:rsid w:val="00381093"/>
    <w:rsid w:val="003813C6"/>
    <w:rsid w:val="00381501"/>
    <w:rsid w:val="0038195A"/>
    <w:rsid w:val="003819D3"/>
    <w:rsid w:val="0038208E"/>
    <w:rsid w:val="003820C7"/>
    <w:rsid w:val="00382379"/>
    <w:rsid w:val="003826D2"/>
    <w:rsid w:val="00382F60"/>
    <w:rsid w:val="00382F74"/>
    <w:rsid w:val="00382F9E"/>
    <w:rsid w:val="003833FE"/>
    <w:rsid w:val="003835A9"/>
    <w:rsid w:val="003838C1"/>
    <w:rsid w:val="003844E1"/>
    <w:rsid w:val="00384F57"/>
    <w:rsid w:val="00385467"/>
    <w:rsid w:val="003857F8"/>
    <w:rsid w:val="00385A75"/>
    <w:rsid w:val="00386048"/>
    <w:rsid w:val="00386973"/>
    <w:rsid w:val="003869B9"/>
    <w:rsid w:val="00386AB2"/>
    <w:rsid w:val="00386D29"/>
    <w:rsid w:val="00386DFE"/>
    <w:rsid w:val="00387529"/>
    <w:rsid w:val="0038754B"/>
    <w:rsid w:val="003875DF"/>
    <w:rsid w:val="00387834"/>
    <w:rsid w:val="00387F58"/>
    <w:rsid w:val="0039053E"/>
    <w:rsid w:val="003907FD"/>
    <w:rsid w:val="00390AFF"/>
    <w:rsid w:val="00390C9C"/>
    <w:rsid w:val="00391035"/>
    <w:rsid w:val="00391174"/>
    <w:rsid w:val="0039155C"/>
    <w:rsid w:val="00391727"/>
    <w:rsid w:val="00391788"/>
    <w:rsid w:val="003917F2"/>
    <w:rsid w:val="00391C25"/>
    <w:rsid w:val="00391CC4"/>
    <w:rsid w:val="0039211F"/>
    <w:rsid w:val="0039232D"/>
    <w:rsid w:val="003927D9"/>
    <w:rsid w:val="00392C54"/>
    <w:rsid w:val="00392CA9"/>
    <w:rsid w:val="00392F53"/>
    <w:rsid w:val="003930F3"/>
    <w:rsid w:val="003934A8"/>
    <w:rsid w:val="00393588"/>
    <w:rsid w:val="00394057"/>
    <w:rsid w:val="00394D80"/>
    <w:rsid w:val="00394F64"/>
    <w:rsid w:val="00395481"/>
    <w:rsid w:val="003955CD"/>
    <w:rsid w:val="003957C9"/>
    <w:rsid w:val="00395B1F"/>
    <w:rsid w:val="00396109"/>
    <w:rsid w:val="003967BA"/>
    <w:rsid w:val="00396918"/>
    <w:rsid w:val="00396A42"/>
    <w:rsid w:val="0039752A"/>
    <w:rsid w:val="003975F1"/>
    <w:rsid w:val="003A02B5"/>
    <w:rsid w:val="003A0482"/>
    <w:rsid w:val="003A0794"/>
    <w:rsid w:val="003A1172"/>
    <w:rsid w:val="003A19A3"/>
    <w:rsid w:val="003A1F89"/>
    <w:rsid w:val="003A21AF"/>
    <w:rsid w:val="003A267B"/>
    <w:rsid w:val="003A298C"/>
    <w:rsid w:val="003A33E2"/>
    <w:rsid w:val="003A3616"/>
    <w:rsid w:val="003A36D6"/>
    <w:rsid w:val="003A37EB"/>
    <w:rsid w:val="003A3927"/>
    <w:rsid w:val="003A41EB"/>
    <w:rsid w:val="003A5207"/>
    <w:rsid w:val="003A53D8"/>
    <w:rsid w:val="003A54DF"/>
    <w:rsid w:val="003A5505"/>
    <w:rsid w:val="003A6559"/>
    <w:rsid w:val="003A65A9"/>
    <w:rsid w:val="003A66EA"/>
    <w:rsid w:val="003A67D4"/>
    <w:rsid w:val="003A6C15"/>
    <w:rsid w:val="003A6FAC"/>
    <w:rsid w:val="003A713D"/>
    <w:rsid w:val="003A75F6"/>
    <w:rsid w:val="003A788C"/>
    <w:rsid w:val="003A7A2B"/>
    <w:rsid w:val="003A7A49"/>
    <w:rsid w:val="003A7ABD"/>
    <w:rsid w:val="003B0226"/>
    <w:rsid w:val="003B0504"/>
    <w:rsid w:val="003B0A94"/>
    <w:rsid w:val="003B0AA5"/>
    <w:rsid w:val="003B0B9E"/>
    <w:rsid w:val="003B10FE"/>
    <w:rsid w:val="003B16B7"/>
    <w:rsid w:val="003B1951"/>
    <w:rsid w:val="003B1A97"/>
    <w:rsid w:val="003B2035"/>
    <w:rsid w:val="003B21C6"/>
    <w:rsid w:val="003B24AF"/>
    <w:rsid w:val="003B2599"/>
    <w:rsid w:val="003B2715"/>
    <w:rsid w:val="003B27C1"/>
    <w:rsid w:val="003B2AB4"/>
    <w:rsid w:val="003B32F7"/>
    <w:rsid w:val="003B33C6"/>
    <w:rsid w:val="003B3515"/>
    <w:rsid w:val="003B3967"/>
    <w:rsid w:val="003B3BD4"/>
    <w:rsid w:val="003B3E5B"/>
    <w:rsid w:val="003B406D"/>
    <w:rsid w:val="003B4BDB"/>
    <w:rsid w:val="003B5069"/>
    <w:rsid w:val="003B52AD"/>
    <w:rsid w:val="003B5CBC"/>
    <w:rsid w:val="003B6388"/>
    <w:rsid w:val="003B6B43"/>
    <w:rsid w:val="003B6B63"/>
    <w:rsid w:val="003B7249"/>
    <w:rsid w:val="003B7B5D"/>
    <w:rsid w:val="003B7D72"/>
    <w:rsid w:val="003C01F7"/>
    <w:rsid w:val="003C0222"/>
    <w:rsid w:val="003C0C8D"/>
    <w:rsid w:val="003C0DC0"/>
    <w:rsid w:val="003C168B"/>
    <w:rsid w:val="003C1A40"/>
    <w:rsid w:val="003C1A73"/>
    <w:rsid w:val="003C2074"/>
    <w:rsid w:val="003C3441"/>
    <w:rsid w:val="003C34C5"/>
    <w:rsid w:val="003C388F"/>
    <w:rsid w:val="003C3ABA"/>
    <w:rsid w:val="003C3EFF"/>
    <w:rsid w:val="003C4464"/>
    <w:rsid w:val="003C46CC"/>
    <w:rsid w:val="003C4D13"/>
    <w:rsid w:val="003C5687"/>
    <w:rsid w:val="003C60C2"/>
    <w:rsid w:val="003C6232"/>
    <w:rsid w:val="003C6D53"/>
    <w:rsid w:val="003C6ECE"/>
    <w:rsid w:val="003C709D"/>
    <w:rsid w:val="003C72C7"/>
    <w:rsid w:val="003C73E5"/>
    <w:rsid w:val="003C7576"/>
    <w:rsid w:val="003C78BF"/>
    <w:rsid w:val="003C7939"/>
    <w:rsid w:val="003C7A2A"/>
    <w:rsid w:val="003D023E"/>
    <w:rsid w:val="003D0543"/>
    <w:rsid w:val="003D08DC"/>
    <w:rsid w:val="003D0B78"/>
    <w:rsid w:val="003D0D33"/>
    <w:rsid w:val="003D0F69"/>
    <w:rsid w:val="003D1082"/>
    <w:rsid w:val="003D1411"/>
    <w:rsid w:val="003D1960"/>
    <w:rsid w:val="003D1EB6"/>
    <w:rsid w:val="003D1EBA"/>
    <w:rsid w:val="003D23E1"/>
    <w:rsid w:val="003D2888"/>
    <w:rsid w:val="003D2AFA"/>
    <w:rsid w:val="003D3155"/>
    <w:rsid w:val="003D339B"/>
    <w:rsid w:val="003D418A"/>
    <w:rsid w:val="003D437B"/>
    <w:rsid w:val="003D4816"/>
    <w:rsid w:val="003D4A6C"/>
    <w:rsid w:val="003D4A6E"/>
    <w:rsid w:val="003D4E38"/>
    <w:rsid w:val="003D55B1"/>
    <w:rsid w:val="003D5BCD"/>
    <w:rsid w:val="003D5D74"/>
    <w:rsid w:val="003D6047"/>
    <w:rsid w:val="003D6167"/>
    <w:rsid w:val="003D6236"/>
    <w:rsid w:val="003D6AC1"/>
    <w:rsid w:val="003D6DB0"/>
    <w:rsid w:val="003D71C7"/>
    <w:rsid w:val="003D738C"/>
    <w:rsid w:val="003D7549"/>
    <w:rsid w:val="003D7ACE"/>
    <w:rsid w:val="003D7C21"/>
    <w:rsid w:val="003E076B"/>
    <w:rsid w:val="003E098D"/>
    <w:rsid w:val="003E0F66"/>
    <w:rsid w:val="003E227C"/>
    <w:rsid w:val="003E3BB5"/>
    <w:rsid w:val="003E4631"/>
    <w:rsid w:val="003E4B0F"/>
    <w:rsid w:val="003E5314"/>
    <w:rsid w:val="003E6948"/>
    <w:rsid w:val="003E721C"/>
    <w:rsid w:val="003E72FD"/>
    <w:rsid w:val="003F03CF"/>
    <w:rsid w:val="003F10C2"/>
    <w:rsid w:val="003F11FF"/>
    <w:rsid w:val="003F12FA"/>
    <w:rsid w:val="003F1ED3"/>
    <w:rsid w:val="003F2198"/>
    <w:rsid w:val="003F253F"/>
    <w:rsid w:val="003F261A"/>
    <w:rsid w:val="003F2B06"/>
    <w:rsid w:val="003F2DB6"/>
    <w:rsid w:val="003F2FF1"/>
    <w:rsid w:val="003F3072"/>
    <w:rsid w:val="003F30A2"/>
    <w:rsid w:val="003F3192"/>
    <w:rsid w:val="003F33F1"/>
    <w:rsid w:val="003F3803"/>
    <w:rsid w:val="003F388C"/>
    <w:rsid w:val="003F3C45"/>
    <w:rsid w:val="003F488A"/>
    <w:rsid w:val="003F50FD"/>
    <w:rsid w:val="003F52BB"/>
    <w:rsid w:val="003F5561"/>
    <w:rsid w:val="003F597B"/>
    <w:rsid w:val="003F5B11"/>
    <w:rsid w:val="003F5B56"/>
    <w:rsid w:val="003F5B63"/>
    <w:rsid w:val="003F5E15"/>
    <w:rsid w:val="003F6430"/>
    <w:rsid w:val="003F6639"/>
    <w:rsid w:val="003F6CB5"/>
    <w:rsid w:val="003F6D9F"/>
    <w:rsid w:val="003F7899"/>
    <w:rsid w:val="003F79D4"/>
    <w:rsid w:val="003F79F2"/>
    <w:rsid w:val="003F7FE5"/>
    <w:rsid w:val="00400652"/>
    <w:rsid w:val="004006CC"/>
    <w:rsid w:val="00400B75"/>
    <w:rsid w:val="00400BE6"/>
    <w:rsid w:val="00400F35"/>
    <w:rsid w:val="00401176"/>
    <w:rsid w:val="0040146A"/>
    <w:rsid w:val="00401479"/>
    <w:rsid w:val="00401914"/>
    <w:rsid w:val="00401E96"/>
    <w:rsid w:val="00402009"/>
    <w:rsid w:val="00402C58"/>
    <w:rsid w:val="00402CF4"/>
    <w:rsid w:val="00402DDA"/>
    <w:rsid w:val="00404107"/>
    <w:rsid w:val="0040411B"/>
    <w:rsid w:val="0040431D"/>
    <w:rsid w:val="00404398"/>
    <w:rsid w:val="004044F2"/>
    <w:rsid w:val="00404537"/>
    <w:rsid w:val="0040488A"/>
    <w:rsid w:val="00404A59"/>
    <w:rsid w:val="00404E81"/>
    <w:rsid w:val="0040549B"/>
    <w:rsid w:val="00405922"/>
    <w:rsid w:val="00405C46"/>
    <w:rsid w:val="00405EE6"/>
    <w:rsid w:val="0040601A"/>
    <w:rsid w:val="0040638C"/>
    <w:rsid w:val="0040699D"/>
    <w:rsid w:val="00406A54"/>
    <w:rsid w:val="00407285"/>
    <w:rsid w:val="004072FE"/>
    <w:rsid w:val="00407B87"/>
    <w:rsid w:val="00407BE7"/>
    <w:rsid w:val="00407CB5"/>
    <w:rsid w:val="00407FE6"/>
    <w:rsid w:val="0041013C"/>
    <w:rsid w:val="004105EF"/>
    <w:rsid w:val="004108C1"/>
    <w:rsid w:val="00410F32"/>
    <w:rsid w:val="004114D9"/>
    <w:rsid w:val="0041170F"/>
    <w:rsid w:val="00411B4A"/>
    <w:rsid w:val="00411D55"/>
    <w:rsid w:val="00412167"/>
    <w:rsid w:val="00412290"/>
    <w:rsid w:val="0041265F"/>
    <w:rsid w:val="00412AA4"/>
    <w:rsid w:val="00412BC6"/>
    <w:rsid w:val="00412E23"/>
    <w:rsid w:val="00412F83"/>
    <w:rsid w:val="004132C6"/>
    <w:rsid w:val="00413975"/>
    <w:rsid w:val="00413A64"/>
    <w:rsid w:val="00413F9A"/>
    <w:rsid w:val="004143C1"/>
    <w:rsid w:val="004146F3"/>
    <w:rsid w:val="0041497A"/>
    <w:rsid w:val="00415382"/>
    <w:rsid w:val="0041549F"/>
    <w:rsid w:val="004157A4"/>
    <w:rsid w:val="00415F9A"/>
    <w:rsid w:val="00416140"/>
    <w:rsid w:val="004162F1"/>
    <w:rsid w:val="00416D4A"/>
    <w:rsid w:val="0041707B"/>
    <w:rsid w:val="0041709B"/>
    <w:rsid w:val="00417CB9"/>
    <w:rsid w:val="00417E71"/>
    <w:rsid w:val="00417FFA"/>
    <w:rsid w:val="0042026E"/>
    <w:rsid w:val="00420A33"/>
    <w:rsid w:val="00420AE9"/>
    <w:rsid w:val="0042118E"/>
    <w:rsid w:val="004215EA"/>
    <w:rsid w:val="00421667"/>
    <w:rsid w:val="00421A72"/>
    <w:rsid w:val="00421CF8"/>
    <w:rsid w:val="00421E4D"/>
    <w:rsid w:val="00422545"/>
    <w:rsid w:val="0042334C"/>
    <w:rsid w:val="004234AD"/>
    <w:rsid w:val="004234F1"/>
    <w:rsid w:val="00423ED0"/>
    <w:rsid w:val="00424059"/>
    <w:rsid w:val="0042411A"/>
    <w:rsid w:val="004244C7"/>
    <w:rsid w:val="004244F6"/>
    <w:rsid w:val="00424FB5"/>
    <w:rsid w:val="00425488"/>
    <w:rsid w:val="004258DC"/>
    <w:rsid w:val="004259C3"/>
    <w:rsid w:val="00425D69"/>
    <w:rsid w:val="00426334"/>
    <w:rsid w:val="0042648E"/>
    <w:rsid w:val="004265D4"/>
    <w:rsid w:val="004269F7"/>
    <w:rsid w:val="00426A7F"/>
    <w:rsid w:val="00426CBE"/>
    <w:rsid w:val="00426ED4"/>
    <w:rsid w:val="00426F61"/>
    <w:rsid w:val="00427083"/>
    <w:rsid w:val="00427195"/>
    <w:rsid w:val="004273AF"/>
    <w:rsid w:val="004276D2"/>
    <w:rsid w:val="00427C24"/>
    <w:rsid w:val="00427F5C"/>
    <w:rsid w:val="00427F8E"/>
    <w:rsid w:val="00430521"/>
    <w:rsid w:val="004308F9"/>
    <w:rsid w:val="004309D0"/>
    <w:rsid w:val="00430C3D"/>
    <w:rsid w:val="00430FA3"/>
    <w:rsid w:val="00431107"/>
    <w:rsid w:val="00431433"/>
    <w:rsid w:val="00431498"/>
    <w:rsid w:val="004314BF"/>
    <w:rsid w:val="0043150A"/>
    <w:rsid w:val="00431F20"/>
    <w:rsid w:val="0043232F"/>
    <w:rsid w:val="00433371"/>
    <w:rsid w:val="004334CA"/>
    <w:rsid w:val="00433542"/>
    <w:rsid w:val="00433693"/>
    <w:rsid w:val="00433D54"/>
    <w:rsid w:val="0043425E"/>
    <w:rsid w:val="00434D72"/>
    <w:rsid w:val="00434EA4"/>
    <w:rsid w:val="004351C3"/>
    <w:rsid w:val="004352D0"/>
    <w:rsid w:val="004352EF"/>
    <w:rsid w:val="0043553E"/>
    <w:rsid w:val="00435615"/>
    <w:rsid w:val="00435782"/>
    <w:rsid w:val="004358AD"/>
    <w:rsid w:val="00435EC1"/>
    <w:rsid w:val="004363E1"/>
    <w:rsid w:val="00436856"/>
    <w:rsid w:val="00436959"/>
    <w:rsid w:val="00436D8A"/>
    <w:rsid w:val="00437D49"/>
    <w:rsid w:val="0044043E"/>
    <w:rsid w:val="0044069E"/>
    <w:rsid w:val="004412BA"/>
    <w:rsid w:val="0044166A"/>
    <w:rsid w:val="0044189C"/>
    <w:rsid w:val="0044190C"/>
    <w:rsid w:val="00441CB4"/>
    <w:rsid w:val="00441CFD"/>
    <w:rsid w:val="00441E3F"/>
    <w:rsid w:val="004420BC"/>
    <w:rsid w:val="004427F5"/>
    <w:rsid w:val="00443695"/>
    <w:rsid w:val="00443E2B"/>
    <w:rsid w:val="00443E62"/>
    <w:rsid w:val="00444D77"/>
    <w:rsid w:val="00444F69"/>
    <w:rsid w:val="00445261"/>
    <w:rsid w:val="004459CE"/>
    <w:rsid w:val="00445A87"/>
    <w:rsid w:val="00445D6C"/>
    <w:rsid w:val="00445E46"/>
    <w:rsid w:val="00445FA2"/>
    <w:rsid w:val="0044609A"/>
    <w:rsid w:val="00446273"/>
    <w:rsid w:val="00446557"/>
    <w:rsid w:val="0044666D"/>
    <w:rsid w:val="00446B45"/>
    <w:rsid w:val="00446BD8"/>
    <w:rsid w:val="00446CA1"/>
    <w:rsid w:val="00446E43"/>
    <w:rsid w:val="00446F6B"/>
    <w:rsid w:val="00446F8D"/>
    <w:rsid w:val="00447100"/>
    <w:rsid w:val="004478A2"/>
    <w:rsid w:val="00447B44"/>
    <w:rsid w:val="00447B7F"/>
    <w:rsid w:val="00447D54"/>
    <w:rsid w:val="00447EED"/>
    <w:rsid w:val="0045082D"/>
    <w:rsid w:val="00450ADB"/>
    <w:rsid w:val="004515DA"/>
    <w:rsid w:val="00451701"/>
    <w:rsid w:val="00451BDC"/>
    <w:rsid w:val="00451C34"/>
    <w:rsid w:val="00451E5D"/>
    <w:rsid w:val="004521B5"/>
    <w:rsid w:val="0045266F"/>
    <w:rsid w:val="00452AAE"/>
    <w:rsid w:val="00452BA5"/>
    <w:rsid w:val="00452BEF"/>
    <w:rsid w:val="0045311D"/>
    <w:rsid w:val="00453473"/>
    <w:rsid w:val="004537C8"/>
    <w:rsid w:val="004538F5"/>
    <w:rsid w:val="00453DC9"/>
    <w:rsid w:val="00454238"/>
    <w:rsid w:val="0045427E"/>
    <w:rsid w:val="004545D8"/>
    <w:rsid w:val="004548F6"/>
    <w:rsid w:val="00454B81"/>
    <w:rsid w:val="00454F12"/>
    <w:rsid w:val="004551E6"/>
    <w:rsid w:val="00455407"/>
    <w:rsid w:val="004555EE"/>
    <w:rsid w:val="00455774"/>
    <w:rsid w:val="00455A30"/>
    <w:rsid w:val="00455EBF"/>
    <w:rsid w:val="00456022"/>
    <w:rsid w:val="00456CDB"/>
    <w:rsid w:val="00456E88"/>
    <w:rsid w:val="00456F34"/>
    <w:rsid w:val="0045714F"/>
    <w:rsid w:val="00457C08"/>
    <w:rsid w:val="004600B2"/>
    <w:rsid w:val="00460BED"/>
    <w:rsid w:val="00461090"/>
    <w:rsid w:val="00461201"/>
    <w:rsid w:val="00461695"/>
    <w:rsid w:val="00461BB0"/>
    <w:rsid w:val="004620AF"/>
    <w:rsid w:val="004620BA"/>
    <w:rsid w:val="004623BA"/>
    <w:rsid w:val="00462A49"/>
    <w:rsid w:val="00463903"/>
    <w:rsid w:val="00463A1D"/>
    <w:rsid w:val="00463D00"/>
    <w:rsid w:val="00464289"/>
    <w:rsid w:val="0046437C"/>
    <w:rsid w:val="0046445C"/>
    <w:rsid w:val="004646F5"/>
    <w:rsid w:val="00464CCD"/>
    <w:rsid w:val="00464EB3"/>
    <w:rsid w:val="00465338"/>
    <w:rsid w:val="004656DF"/>
    <w:rsid w:val="004657AB"/>
    <w:rsid w:val="00465956"/>
    <w:rsid w:val="00465E06"/>
    <w:rsid w:val="00466089"/>
    <w:rsid w:val="00466D86"/>
    <w:rsid w:val="00466E28"/>
    <w:rsid w:val="0046707A"/>
    <w:rsid w:val="00467332"/>
    <w:rsid w:val="00467A28"/>
    <w:rsid w:val="00467BE2"/>
    <w:rsid w:val="00467F3E"/>
    <w:rsid w:val="0047009E"/>
    <w:rsid w:val="0047098C"/>
    <w:rsid w:val="00470C06"/>
    <w:rsid w:val="00470DC6"/>
    <w:rsid w:val="0047109B"/>
    <w:rsid w:val="0047111A"/>
    <w:rsid w:val="004713A8"/>
    <w:rsid w:val="00471530"/>
    <w:rsid w:val="004726F0"/>
    <w:rsid w:val="00472CDA"/>
    <w:rsid w:val="00473108"/>
    <w:rsid w:val="004734C8"/>
    <w:rsid w:val="00473603"/>
    <w:rsid w:val="004739BA"/>
    <w:rsid w:val="00473ABF"/>
    <w:rsid w:val="00473F98"/>
    <w:rsid w:val="00474D25"/>
    <w:rsid w:val="00474E05"/>
    <w:rsid w:val="004753A9"/>
    <w:rsid w:val="00475800"/>
    <w:rsid w:val="00475AD3"/>
    <w:rsid w:val="00475D7C"/>
    <w:rsid w:val="00475E29"/>
    <w:rsid w:val="004760F4"/>
    <w:rsid w:val="00476522"/>
    <w:rsid w:val="004765F5"/>
    <w:rsid w:val="00476959"/>
    <w:rsid w:val="00476C14"/>
    <w:rsid w:val="004771A3"/>
    <w:rsid w:val="00477753"/>
    <w:rsid w:val="00477806"/>
    <w:rsid w:val="00477FCE"/>
    <w:rsid w:val="004800A7"/>
    <w:rsid w:val="004800F2"/>
    <w:rsid w:val="00480AED"/>
    <w:rsid w:val="00480C75"/>
    <w:rsid w:val="004815FF"/>
    <w:rsid w:val="00481805"/>
    <w:rsid w:val="004819D9"/>
    <w:rsid w:val="00481A31"/>
    <w:rsid w:val="00481DE5"/>
    <w:rsid w:val="004822C1"/>
    <w:rsid w:val="004823A1"/>
    <w:rsid w:val="0048253C"/>
    <w:rsid w:val="004826F4"/>
    <w:rsid w:val="00482BDC"/>
    <w:rsid w:val="00483472"/>
    <w:rsid w:val="0048363E"/>
    <w:rsid w:val="00483823"/>
    <w:rsid w:val="004838B9"/>
    <w:rsid w:val="00483A67"/>
    <w:rsid w:val="00483B0C"/>
    <w:rsid w:val="00483D15"/>
    <w:rsid w:val="00483DAB"/>
    <w:rsid w:val="004845F8"/>
    <w:rsid w:val="00484877"/>
    <w:rsid w:val="00484A00"/>
    <w:rsid w:val="00484EC8"/>
    <w:rsid w:val="00485042"/>
    <w:rsid w:val="004859EA"/>
    <w:rsid w:val="00485FFF"/>
    <w:rsid w:val="00486278"/>
    <w:rsid w:val="00486399"/>
    <w:rsid w:val="004863C9"/>
    <w:rsid w:val="00486886"/>
    <w:rsid w:val="00486C05"/>
    <w:rsid w:val="00486FB8"/>
    <w:rsid w:val="00486FC1"/>
    <w:rsid w:val="00487183"/>
    <w:rsid w:val="004871FC"/>
    <w:rsid w:val="00487852"/>
    <w:rsid w:val="004879EB"/>
    <w:rsid w:val="004904B4"/>
    <w:rsid w:val="004908CB"/>
    <w:rsid w:val="00490B54"/>
    <w:rsid w:val="00490CBC"/>
    <w:rsid w:val="00490DDA"/>
    <w:rsid w:val="00490F4E"/>
    <w:rsid w:val="00490FB0"/>
    <w:rsid w:val="00491315"/>
    <w:rsid w:val="00491690"/>
    <w:rsid w:val="00491CAB"/>
    <w:rsid w:val="00491DB4"/>
    <w:rsid w:val="00492020"/>
    <w:rsid w:val="004920EA"/>
    <w:rsid w:val="0049223D"/>
    <w:rsid w:val="00492291"/>
    <w:rsid w:val="004924DF"/>
    <w:rsid w:val="00492946"/>
    <w:rsid w:val="00492A56"/>
    <w:rsid w:val="00492BA7"/>
    <w:rsid w:val="00492D52"/>
    <w:rsid w:val="00493A94"/>
    <w:rsid w:val="00493D53"/>
    <w:rsid w:val="004945C4"/>
    <w:rsid w:val="00494B6A"/>
    <w:rsid w:val="00494B7A"/>
    <w:rsid w:val="00494CA3"/>
    <w:rsid w:val="004953E2"/>
    <w:rsid w:val="004959D0"/>
    <w:rsid w:val="00495CF3"/>
    <w:rsid w:val="00495D4A"/>
    <w:rsid w:val="00495F2D"/>
    <w:rsid w:val="004968CA"/>
    <w:rsid w:val="00496FBB"/>
    <w:rsid w:val="0049784D"/>
    <w:rsid w:val="00497A6F"/>
    <w:rsid w:val="004A0333"/>
    <w:rsid w:val="004A07D6"/>
    <w:rsid w:val="004A08FA"/>
    <w:rsid w:val="004A0B64"/>
    <w:rsid w:val="004A102F"/>
    <w:rsid w:val="004A105A"/>
    <w:rsid w:val="004A1515"/>
    <w:rsid w:val="004A16D2"/>
    <w:rsid w:val="004A1753"/>
    <w:rsid w:val="004A1A14"/>
    <w:rsid w:val="004A1E35"/>
    <w:rsid w:val="004A2707"/>
    <w:rsid w:val="004A2A16"/>
    <w:rsid w:val="004A2AE9"/>
    <w:rsid w:val="004A3998"/>
    <w:rsid w:val="004A3D59"/>
    <w:rsid w:val="004A3DB2"/>
    <w:rsid w:val="004A3DED"/>
    <w:rsid w:val="004A41D8"/>
    <w:rsid w:val="004A4257"/>
    <w:rsid w:val="004A4509"/>
    <w:rsid w:val="004A48AD"/>
    <w:rsid w:val="004A49ED"/>
    <w:rsid w:val="004A4C46"/>
    <w:rsid w:val="004A4C78"/>
    <w:rsid w:val="004A4CB1"/>
    <w:rsid w:val="004A4F1A"/>
    <w:rsid w:val="004A540F"/>
    <w:rsid w:val="004A5913"/>
    <w:rsid w:val="004A5BD5"/>
    <w:rsid w:val="004A625A"/>
    <w:rsid w:val="004A6836"/>
    <w:rsid w:val="004A7211"/>
    <w:rsid w:val="004A7369"/>
    <w:rsid w:val="004A7B1F"/>
    <w:rsid w:val="004A7B59"/>
    <w:rsid w:val="004A7CA6"/>
    <w:rsid w:val="004A7D55"/>
    <w:rsid w:val="004A7DE7"/>
    <w:rsid w:val="004B077F"/>
    <w:rsid w:val="004B0B2D"/>
    <w:rsid w:val="004B0EAB"/>
    <w:rsid w:val="004B0F18"/>
    <w:rsid w:val="004B0FED"/>
    <w:rsid w:val="004B1128"/>
    <w:rsid w:val="004B169F"/>
    <w:rsid w:val="004B1832"/>
    <w:rsid w:val="004B2141"/>
    <w:rsid w:val="004B21A5"/>
    <w:rsid w:val="004B2259"/>
    <w:rsid w:val="004B242E"/>
    <w:rsid w:val="004B24C4"/>
    <w:rsid w:val="004B257C"/>
    <w:rsid w:val="004B3122"/>
    <w:rsid w:val="004B33D3"/>
    <w:rsid w:val="004B3486"/>
    <w:rsid w:val="004B3A20"/>
    <w:rsid w:val="004B3CFE"/>
    <w:rsid w:val="004B3E50"/>
    <w:rsid w:val="004B4243"/>
    <w:rsid w:val="004B47D4"/>
    <w:rsid w:val="004B4AF6"/>
    <w:rsid w:val="004B4D82"/>
    <w:rsid w:val="004B50A2"/>
    <w:rsid w:val="004B5350"/>
    <w:rsid w:val="004B55E5"/>
    <w:rsid w:val="004B570A"/>
    <w:rsid w:val="004B594D"/>
    <w:rsid w:val="004B5EF1"/>
    <w:rsid w:val="004B6406"/>
    <w:rsid w:val="004B64CC"/>
    <w:rsid w:val="004B6920"/>
    <w:rsid w:val="004B7108"/>
    <w:rsid w:val="004B76AC"/>
    <w:rsid w:val="004B7C73"/>
    <w:rsid w:val="004C00DA"/>
    <w:rsid w:val="004C0337"/>
    <w:rsid w:val="004C05AC"/>
    <w:rsid w:val="004C08D8"/>
    <w:rsid w:val="004C09C1"/>
    <w:rsid w:val="004C1093"/>
    <w:rsid w:val="004C161F"/>
    <w:rsid w:val="004C1736"/>
    <w:rsid w:val="004C195B"/>
    <w:rsid w:val="004C1961"/>
    <w:rsid w:val="004C1CDB"/>
    <w:rsid w:val="004C2C59"/>
    <w:rsid w:val="004C2EDE"/>
    <w:rsid w:val="004C36DD"/>
    <w:rsid w:val="004C3DFA"/>
    <w:rsid w:val="004C3ECB"/>
    <w:rsid w:val="004C40C5"/>
    <w:rsid w:val="004C4B97"/>
    <w:rsid w:val="004C5009"/>
    <w:rsid w:val="004C5269"/>
    <w:rsid w:val="004C5699"/>
    <w:rsid w:val="004C5710"/>
    <w:rsid w:val="004C5835"/>
    <w:rsid w:val="004C586B"/>
    <w:rsid w:val="004C5D95"/>
    <w:rsid w:val="004C67AA"/>
    <w:rsid w:val="004C7028"/>
    <w:rsid w:val="004C774B"/>
    <w:rsid w:val="004C7D32"/>
    <w:rsid w:val="004D0179"/>
    <w:rsid w:val="004D1401"/>
    <w:rsid w:val="004D145C"/>
    <w:rsid w:val="004D153A"/>
    <w:rsid w:val="004D1D41"/>
    <w:rsid w:val="004D2391"/>
    <w:rsid w:val="004D267D"/>
    <w:rsid w:val="004D2CC4"/>
    <w:rsid w:val="004D2CD6"/>
    <w:rsid w:val="004D31E0"/>
    <w:rsid w:val="004D34F5"/>
    <w:rsid w:val="004D3B2A"/>
    <w:rsid w:val="004D3CD1"/>
    <w:rsid w:val="004D40AE"/>
    <w:rsid w:val="004D42CA"/>
    <w:rsid w:val="004D4854"/>
    <w:rsid w:val="004D49F6"/>
    <w:rsid w:val="004D4A75"/>
    <w:rsid w:val="004D4B4D"/>
    <w:rsid w:val="004D4BC6"/>
    <w:rsid w:val="004D4E20"/>
    <w:rsid w:val="004D530A"/>
    <w:rsid w:val="004D586C"/>
    <w:rsid w:val="004D62BD"/>
    <w:rsid w:val="004D6EC8"/>
    <w:rsid w:val="004D76DC"/>
    <w:rsid w:val="004D770A"/>
    <w:rsid w:val="004D7767"/>
    <w:rsid w:val="004D7B59"/>
    <w:rsid w:val="004D7F62"/>
    <w:rsid w:val="004E07B5"/>
    <w:rsid w:val="004E0E19"/>
    <w:rsid w:val="004E121C"/>
    <w:rsid w:val="004E123E"/>
    <w:rsid w:val="004E199F"/>
    <w:rsid w:val="004E1A94"/>
    <w:rsid w:val="004E20FA"/>
    <w:rsid w:val="004E22B8"/>
    <w:rsid w:val="004E27B9"/>
    <w:rsid w:val="004E27F1"/>
    <w:rsid w:val="004E385E"/>
    <w:rsid w:val="004E3889"/>
    <w:rsid w:val="004E3898"/>
    <w:rsid w:val="004E3B4D"/>
    <w:rsid w:val="004E3B6D"/>
    <w:rsid w:val="004E3FCE"/>
    <w:rsid w:val="004E4082"/>
    <w:rsid w:val="004E420C"/>
    <w:rsid w:val="004E43AC"/>
    <w:rsid w:val="004E4481"/>
    <w:rsid w:val="004E46B5"/>
    <w:rsid w:val="004E48E2"/>
    <w:rsid w:val="004E4A71"/>
    <w:rsid w:val="004E4FE1"/>
    <w:rsid w:val="004E50E4"/>
    <w:rsid w:val="004E551D"/>
    <w:rsid w:val="004E5E67"/>
    <w:rsid w:val="004E5FCC"/>
    <w:rsid w:val="004E6464"/>
    <w:rsid w:val="004E6540"/>
    <w:rsid w:val="004E658C"/>
    <w:rsid w:val="004E688C"/>
    <w:rsid w:val="004E694D"/>
    <w:rsid w:val="004E6C84"/>
    <w:rsid w:val="004E731B"/>
    <w:rsid w:val="004E7594"/>
    <w:rsid w:val="004E764F"/>
    <w:rsid w:val="004E7CCF"/>
    <w:rsid w:val="004E7D9D"/>
    <w:rsid w:val="004E7DCF"/>
    <w:rsid w:val="004F00C2"/>
    <w:rsid w:val="004F0142"/>
    <w:rsid w:val="004F02F0"/>
    <w:rsid w:val="004F08E1"/>
    <w:rsid w:val="004F0A8F"/>
    <w:rsid w:val="004F10AA"/>
    <w:rsid w:val="004F121D"/>
    <w:rsid w:val="004F1D2E"/>
    <w:rsid w:val="004F28BB"/>
    <w:rsid w:val="004F2CB3"/>
    <w:rsid w:val="004F2CC9"/>
    <w:rsid w:val="004F2DE7"/>
    <w:rsid w:val="004F2E06"/>
    <w:rsid w:val="004F36A3"/>
    <w:rsid w:val="004F3963"/>
    <w:rsid w:val="004F39D5"/>
    <w:rsid w:val="004F3B97"/>
    <w:rsid w:val="004F3CD6"/>
    <w:rsid w:val="004F3F66"/>
    <w:rsid w:val="004F3F6F"/>
    <w:rsid w:val="004F44F0"/>
    <w:rsid w:val="004F469D"/>
    <w:rsid w:val="004F4760"/>
    <w:rsid w:val="004F480D"/>
    <w:rsid w:val="004F4D32"/>
    <w:rsid w:val="004F4FAB"/>
    <w:rsid w:val="004F512A"/>
    <w:rsid w:val="004F55A9"/>
    <w:rsid w:val="004F5850"/>
    <w:rsid w:val="004F58BA"/>
    <w:rsid w:val="004F5D68"/>
    <w:rsid w:val="004F658D"/>
    <w:rsid w:val="004F6799"/>
    <w:rsid w:val="004F6F73"/>
    <w:rsid w:val="004F71B6"/>
    <w:rsid w:val="004F7838"/>
    <w:rsid w:val="004F7AD5"/>
    <w:rsid w:val="004F7EBB"/>
    <w:rsid w:val="00500209"/>
    <w:rsid w:val="005003AF"/>
    <w:rsid w:val="00500531"/>
    <w:rsid w:val="00500D12"/>
    <w:rsid w:val="00500D14"/>
    <w:rsid w:val="00500D75"/>
    <w:rsid w:val="00501381"/>
    <w:rsid w:val="00501B06"/>
    <w:rsid w:val="00501D3F"/>
    <w:rsid w:val="00501DBB"/>
    <w:rsid w:val="005022FC"/>
    <w:rsid w:val="00502651"/>
    <w:rsid w:val="00502AA7"/>
    <w:rsid w:val="00502DDE"/>
    <w:rsid w:val="00503AD2"/>
    <w:rsid w:val="005042C5"/>
    <w:rsid w:val="00504469"/>
    <w:rsid w:val="00504700"/>
    <w:rsid w:val="005047C6"/>
    <w:rsid w:val="00504876"/>
    <w:rsid w:val="00504B49"/>
    <w:rsid w:val="00504B8D"/>
    <w:rsid w:val="00504C34"/>
    <w:rsid w:val="00504F90"/>
    <w:rsid w:val="00505270"/>
    <w:rsid w:val="00505406"/>
    <w:rsid w:val="005057F4"/>
    <w:rsid w:val="00505BA1"/>
    <w:rsid w:val="00505F47"/>
    <w:rsid w:val="00505F87"/>
    <w:rsid w:val="005066D9"/>
    <w:rsid w:val="00506EE3"/>
    <w:rsid w:val="00507104"/>
    <w:rsid w:val="005073F4"/>
    <w:rsid w:val="00507515"/>
    <w:rsid w:val="005075E5"/>
    <w:rsid w:val="00507FBE"/>
    <w:rsid w:val="00507FF5"/>
    <w:rsid w:val="00510480"/>
    <w:rsid w:val="00510899"/>
    <w:rsid w:val="0051184F"/>
    <w:rsid w:val="005118D9"/>
    <w:rsid w:val="00511D78"/>
    <w:rsid w:val="00512137"/>
    <w:rsid w:val="00512425"/>
    <w:rsid w:val="005125D2"/>
    <w:rsid w:val="00512966"/>
    <w:rsid w:val="00512CA7"/>
    <w:rsid w:val="00512CB5"/>
    <w:rsid w:val="00512EFF"/>
    <w:rsid w:val="005130B6"/>
    <w:rsid w:val="0051325B"/>
    <w:rsid w:val="0051367A"/>
    <w:rsid w:val="005143FF"/>
    <w:rsid w:val="0051445A"/>
    <w:rsid w:val="005144F4"/>
    <w:rsid w:val="00514645"/>
    <w:rsid w:val="00514A9E"/>
    <w:rsid w:val="00515056"/>
    <w:rsid w:val="0051524E"/>
    <w:rsid w:val="0051536D"/>
    <w:rsid w:val="00515CAC"/>
    <w:rsid w:val="00515D29"/>
    <w:rsid w:val="00515FBE"/>
    <w:rsid w:val="005160B9"/>
    <w:rsid w:val="0051610D"/>
    <w:rsid w:val="005163D2"/>
    <w:rsid w:val="00516581"/>
    <w:rsid w:val="0051667A"/>
    <w:rsid w:val="00516BD5"/>
    <w:rsid w:val="00516DEB"/>
    <w:rsid w:val="00516F18"/>
    <w:rsid w:val="00516FAA"/>
    <w:rsid w:val="00516FF6"/>
    <w:rsid w:val="005171A8"/>
    <w:rsid w:val="005171E1"/>
    <w:rsid w:val="0051740D"/>
    <w:rsid w:val="00517D7A"/>
    <w:rsid w:val="005205BC"/>
    <w:rsid w:val="005206A5"/>
    <w:rsid w:val="005206AD"/>
    <w:rsid w:val="00520853"/>
    <w:rsid w:val="00520923"/>
    <w:rsid w:val="00520AE8"/>
    <w:rsid w:val="00520D79"/>
    <w:rsid w:val="00520F91"/>
    <w:rsid w:val="005214F2"/>
    <w:rsid w:val="005217F7"/>
    <w:rsid w:val="00521929"/>
    <w:rsid w:val="005219BB"/>
    <w:rsid w:val="00522164"/>
    <w:rsid w:val="005223EE"/>
    <w:rsid w:val="00522521"/>
    <w:rsid w:val="00522DA5"/>
    <w:rsid w:val="0052347B"/>
    <w:rsid w:val="00523643"/>
    <w:rsid w:val="00523900"/>
    <w:rsid w:val="00523B4F"/>
    <w:rsid w:val="00523B97"/>
    <w:rsid w:val="00524534"/>
    <w:rsid w:val="00524800"/>
    <w:rsid w:val="00524E93"/>
    <w:rsid w:val="00525767"/>
    <w:rsid w:val="00525F92"/>
    <w:rsid w:val="00526B2B"/>
    <w:rsid w:val="00526C44"/>
    <w:rsid w:val="00526E23"/>
    <w:rsid w:val="00526F64"/>
    <w:rsid w:val="00526FF6"/>
    <w:rsid w:val="0052727F"/>
    <w:rsid w:val="00530060"/>
    <w:rsid w:val="00530285"/>
    <w:rsid w:val="005303F5"/>
    <w:rsid w:val="00530CFD"/>
    <w:rsid w:val="00531596"/>
    <w:rsid w:val="0053164F"/>
    <w:rsid w:val="00531B71"/>
    <w:rsid w:val="005324C3"/>
    <w:rsid w:val="00532F39"/>
    <w:rsid w:val="00533438"/>
    <w:rsid w:val="0053389E"/>
    <w:rsid w:val="00533B69"/>
    <w:rsid w:val="00533C27"/>
    <w:rsid w:val="00533D19"/>
    <w:rsid w:val="00533ECA"/>
    <w:rsid w:val="00533EE4"/>
    <w:rsid w:val="00533F87"/>
    <w:rsid w:val="005344AD"/>
    <w:rsid w:val="00535042"/>
    <w:rsid w:val="00535EE6"/>
    <w:rsid w:val="00535FA2"/>
    <w:rsid w:val="0053631D"/>
    <w:rsid w:val="00536726"/>
    <w:rsid w:val="00536869"/>
    <w:rsid w:val="0053691B"/>
    <w:rsid w:val="00536D0E"/>
    <w:rsid w:val="00536F66"/>
    <w:rsid w:val="00537621"/>
    <w:rsid w:val="005400B5"/>
    <w:rsid w:val="005404C2"/>
    <w:rsid w:val="00540A09"/>
    <w:rsid w:val="00540FF0"/>
    <w:rsid w:val="00541C05"/>
    <w:rsid w:val="00541D23"/>
    <w:rsid w:val="00541E66"/>
    <w:rsid w:val="00541F19"/>
    <w:rsid w:val="00542710"/>
    <w:rsid w:val="00542962"/>
    <w:rsid w:val="00542DB6"/>
    <w:rsid w:val="00543679"/>
    <w:rsid w:val="0054377B"/>
    <w:rsid w:val="00543E09"/>
    <w:rsid w:val="005443C2"/>
    <w:rsid w:val="00544719"/>
    <w:rsid w:val="00544E53"/>
    <w:rsid w:val="005450D2"/>
    <w:rsid w:val="0054538B"/>
    <w:rsid w:val="005454F4"/>
    <w:rsid w:val="00545517"/>
    <w:rsid w:val="00545699"/>
    <w:rsid w:val="00545ED0"/>
    <w:rsid w:val="005469DD"/>
    <w:rsid w:val="00546B5F"/>
    <w:rsid w:val="00546C0E"/>
    <w:rsid w:val="005473C6"/>
    <w:rsid w:val="00547A55"/>
    <w:rsid w:val="00550067"/>
    <w:rsid w:val="0055015C"/>
    <w:rsid w:val="00550453"/>
    <w:rsid w:val="00550AFD"/>
    <w:rsid w:val="0055189C"/>
    <w:rsid w:val="00552CB6"/>
    <w:rsid w:val="00552CD9"/>
    <w:rsid w:val="00553653"/>
    <w:rsid w:val="00553A18"/>
    <w:rsid w:val="00553B39"/>
    <w:rsid w:val="00553E4A"/>
    <w:rsid w:val="005540F0"/>
    <w:rsid w:val="0055440A"/>
    <w:rsid w:val="005544CF"/>
    <w:rsid w:val="0055480E"/>
    <w:rsid w:val="00555159"/>
    <w:rsid w:val="00555350"/>
    <w:rsid w:val="005555BB"/>
    <w:rsid w:val="00555845"/>
    <w:rsid w:val="0055593B"/>
    <w:rsid w:val="00555F31"/>
    <w:rsid w:val="005560BB"/>
    <w:rsid w:val="0055634F"/>
    <w:rsid w:val="00556A1E"/>
    <w:rsid w:val="00556D79"/>
    <w:rsid w:val="00557289"/>
    <w:rsid w:val="005577E3"/>
    <w:rsid w:val="005578F6"/>
    <w:rsid w:val="00557AFB"/>
    <w:rsid w:val="00557C20"/>
    <w:rsid w:val="00560A37"/>
    <w:rsid w:val="00560CA3"/>
    <w:rsid w:val="00560DC0"/>
    <w:rsid w:val="00560EA5"/>
    <w:rsid w:val="005610BB"/>
    <w:rsid w:val="00561217"/>
    <w:rsid w:val="00561B45"/>
    <w:rsid w:val="00561EF9"/>
    <w:rsid w:val="00562241"/>
    <w:rsid w:val="00562854"/>
    <w:rsid w:val="00562927"/>
    <w:rsid w:val="00562DAC"/>
    <w:rsid w:val="00562F9C"/>
    <w:rsid w:val="005630B0"/>
    <w:rsid w:val="005635ED"/>
    <w:rsid w:val="00563A2F"/>
    <w:rsid w:val="00563B2C"/>
    <w:rsid w:val="005645BB"/>
    <w:rsid w:val="005649C3"/>
    <w:rsid w:val="00564DCC"/>
    <w:rsid w:val="005650D0"/>
    <w:rsid w:val="005664DA"/>
    <w:rsid w:val="00566570"/>
    <w:rsid w:val="00566DCA"/>
    <w:rsid w:val="0056720A"/>
    <w:rsid w:val="00567412"/>
    <w:rsid w:val="005675F4"/>
    <w:rsid w:val="00567B57"/>
    <w:rsid w:val="00567FC9"/>
    <w:rsid w:val="0057093F"/>
    <w:rsid w:val="00570C6B"/>
    <w:rsid w:val="00571165"/>
    <w:rsid w:val="0057120D"/>
    <w:rsid w:val="00571783"/>
    <w:rsid w:val="00571B8F"/>
    <w:rsid w:val="00571E7D"/>
    <w:rsid w:val="005720E7"/>
    <w:rsid w:val="00572586"/>
    <w:rsid w:val="005725C1"/>
    <w:rsid w:val="005726E1"/>
    <w:rsid w:val="00572E31"/>
    <w:rsid w:val="0057310A"/>
    <w:rsid w:val="00573B0A"/>
    <w:rsid w:val="00573EED"/>
    <w:rsid w:val="0057408C"/>
    <w:rsid w:val="00574130"/>
    <w:rsid w:val="005744CC"/>
    <w:rsid w:val="005747AE"/>
    <w:rsid w:val="0057491A"/>
    <w:rsid w:val="0057543F"/>
    <w:rsid w:val="00576052"/>
    <w:rsid w:val="00576641"/>
    <w:rsid w:val="0057667E"/>
    <w:rsid w:val="00576A4D"/>
    <w:rsid w:val="00577146"/>
    <w:rsid w:val="0057758D"/>
    <w:rsid w:val="005778BF"/>
    <w:rsid w:val="00577BC8"/>
    <w:rsid w:val="00577C2C"/>
    <w:rsid w:val="00577C6D"/>
    <w:rsid w:val="0058023D"/>
    <w:rsid w:val="00580403"/>
    <w:rsid w:val="0058189C"/>
    <w:rsid w:val="005818CE"/>
    <w:rsid w:val="00581919"/>
    <w:rsid w:val="00581A84"/>
    <w:rsid w:val="00581CAE"/>
    <w:rsid w:val="00582007"/>
    <w:rsid w:val="00582647"/>
    <w:rsid w:val="00582BFF"/>
    <w:rsid w:val="00582F09"/>
    <w:rsid w:val="00582F0E"/>
    <w:rsid w:val="00583076"/>
    <w:rsid w:val="00583077"/>
    <w:rsid w:val="00583228"/>
    <w:rsid w:val="0058323D"/>
    <w:rsid w:val="005837CD"/>
    <w:rsid w:val="00583942"/>
    <w:rsid w:val="00583C62"/>
    <w:rsid w:val="00584756"/>
    <w:rsid w:val="00585644"/>
    <w:rsid w:val="00586A41"/>
    <w:rsid w:val="00587A26"/>
    <w:rsid w:val="0059077A"/>
    <w:rsid w:val="00590B8F"/>
    <w:rsid w:val="00591213"/>
    <w:rsid w:val="0059144E"/>
    <w:rsid w:val="00591824"/>
    <w:rsid w:val="005919B0"/>
    <w:rsid w:val="00591B10"/>
    <w:rsid w:val="00591E43"/>
    <w:rsid w:val="005925CC"/>
    <w:rsid w:val="00592B8C"/>
    <w:rsid w:val="00592BC0"/>
    <w:rsid w:val="00593300"/>
    <w:rsid w:val="005935F4"/>
    <w:rsid w:val="00593EED"/>
    <w:rsid w:val="00594496"/>
    <w:rsid w:val="005946EB"/>
    <w:rsid w:val="005948B9"/>
    <w:rsid w:val="00594DC9"/>
    <w:rsid w:val="0059549C"/>
    <w:rsid w:val="005959DA"/>
    <w:rsid w:val="0059633F"/>
    <w:rsid w:val="0059671D"/>
    <w:rsid w:val="005969D4"/>
    <w:rsid w:val="00596CDF"/>
    <w:rsid w:val="00596D30"/>
    <w:rsid w:val="00597892"/>
    <w:rsid w:val="00597991"/>
    <w:rsid w:val="00597CC8"/>
    <w:rsid w:val="00597CDE"/>
    <w:rsid w:val="005A01BF"/>
    <w:rsid w:val="005A0558"/>
    <w:rsid w:val="005A06BA"/>
    <w:rsid w:val="005A0930"/>
    <w:rsid w:val="005A0C80"/>
    <w:rsid w:val="005A10AD"/>
    <w:rsid w:val="005A1537"/>
    <w:rsid w:val="005A16CF"/>
    <w:rsid w:val="005A1784"/>
    <w:rsid w:val="005A17FF"/>
    <w:rsid w:val="005A1958"/>
    <w:rsid w:val="005A1A1A"/>
    <w:rsid w:val="005A1C3C"/>
    <w:rsid w:val="005A23DA"/>
    <w:rsid w:val="005A23E2"/>
    <w:rsid w:val="005A28A9"/>
    <w:rsid w:val="005A2D15"/>
    <w:rsid w:val="005A2DEE"/>
    <w:rsid w:val="005A2F6A"/>
    <w:rsid w:val="005A33A4"/>
    <w:rsid w:val="005A345E"/>
    <w:rsid w:val="005A370D"/>
    <w:rsid w:val="005A386C"/>
    <w:rsid w:val="005A41A5"/>
    <w:rsid w:val="005A4264"/>
    <w:rsid w:val="005A4271"/>
    <w:rsid w:val="005A42DD"/>
    <w:rsid w:val="005A4A4B"/>
    <w:rsid w:val="005A5411"/>
    <w:rsid w:val="005A5412"/>
    <w:rsid w:val="005A5DB8"/>
    <w:rsid w:val="005A5ED0"/>
    <w:rsid w:val="005A6526"/>
    <w:rsid w:val="005A677A"/>
    <w:rsid w:val="005A690B"/>
    <w:rsid w:val="005A6A66"/>
    <w:rsid w:val="005A723A"/>
    <w:rsid w:val="005A740F"/>
    <w:rsid w:val="005A74C0"/>
    <w:rsid w:val="005A74C5"/>
    <w:rsid w:val="005A74CE"/>
    <w:rsid w:val="005A7E5D"/>
    <w:rsid w:val="005B0396"/>
    <w:rsid w:val="005B0590"/>
    <w:rsid w:val="005B0606"/>
    <w:rsid w:val="005B06D5"/>
    <w:rsid w:val="005B0777"/>
    <w:rsid w:val="005B0D7E"/>
    <w:rsid w:val="005B1762"/>
    <w:rsid w:val="005B19EA"/>
    <w:rsid w:val="005B1D0C"/>
    <w:rsid w:val="005B22D4"/>
    <w:rsid w:val="005B232F"/>
    <w:rsid w:val="005B2533"/>
    <w:rsid w:val="005B27B4"/>
    <w:rsid w:val="005B2C3B"/>
    <w:rsid w:val="005B30EB"/>
    <w:rsid w:val="005B3768"/>
    <w:rsid w:val="005B3F99"/>
    <w:rsid w:val="005B403C"/>
    <w:rsid w:val="005B4218"/>
    <w:rsid w:val="005B4411"/>
    <w:rsid w:val="005B4427"/>
    <w:rsid w:val="005B4715"/>
    <w:rsid w:val="005B4CD0"/>
    <w:rsid w:val="005B524C"/>
    <w:rsid w:val="005B56DF"/>
    <w:rsid w:val="005B5F62"/>
    <w:rsid w:val="005B6E54"/>
    <w:rsid w:val="005B70BD"/>
    <w:rsid w:val="005B7205"/>
    <w:rsid w:val="005B72FF"/>
    <w:rsid w:val="005B739D"/>
    <w:rsid w:val="005B7561"/>
    <w:rsid w:val="005B7A2F"/>
    <w:rsid w:val="005B7B03"/>
    <w:rsid w:val="005B7C6E"/>
    <w:rsid w:val="005B7C83"/>
    <w:rsid w:val="005C02EE"/>
    <w:rsid w:val="005C037C"/>
    <w:rsid w:val="005C073A"/>
    <w:rsid w:val="005C08BE"/>
    <w:rsid w:val="005C11DC"/>
    <w:rsid w:val="005C14FB"/>
    <w:rsid w:val="005C1790"/>
    <w:rsid w:val="005C1DA2"/>
    <w:rsid w:val="005C1DFC"/>
    <w:rsid w:val="005C1E28"/>
    <w:rsid w:val="005C240B"/>
    <w:rsid w:val="005C246F"/>
    <w:rsid w:val="005C2763"/>
    <w:rsid w:val="005C2AFA"/>
    <w:rsid w:val="005C2E4C"/>
    <w:rsid w:val="005C3336"/>
    <w:rsid w:val="005C3DD9"/>
    <w:rsid w:val="005C4168"/>
    <w:rsid w:val="005C4366"/>
    <w:rsid w:val="005C46D2"/>
    <w:rsid w:val="005C4C1F"/>
    <w:rsid w:val="005C4E90"/>
    <w:rsid w:val="005C51EE"/>
    <w:rsid w:val="005C5383"/>
    <w:rsid w:val="005C6416"/>
    <w:rsid w:val="005C6634"/>
    <w:rsid w:val="005C6676"/>
    <w:rsid w:val="005C7129"/>
    <w:rsid w:val="005C72F4"/>
    <w:rsid w:val="005C7472"/>
    <w:rsid w:val="005C75DE"/>
    <w:rsid w:val="005C76F4"/>
    <w:rsid w:val="005C7C3E"/>
    <w:rsid w:val="005C7D60"/>
    <w:rsid w:val="005D031F"/>
    <w:rsid w:val="005D0388"/>
    <w:rsid w:val="005D0705"/>
    <w:rsid w:val="005D09B5"/>
    <w:rsid w:val="005D0CDB"/>
    <w:rsid w:val="005D12C2"/>
    <w:rsid w:val="005D1854"/>
    <w:rsid w:val="005D1CEF"/>
    <w:rsid w:val="005D1D7B"/>
    <w:rsid w:val="005D223B"/>
    <w:rsid w:val="005D25DF"/>
    <w:rsid w:val="005D3016"/>
    <w:rsid w:val="005D32AC"/>
    <w:rsid w:val="005D3635"/>
    <w:rsid w:val="005D4411"/>
    <w:rsid w:val="005D47B5"/>
    <w:rsid w:val="005D47CA"/>
    <w:rsid w:val="005D48AA"/>
    <w:rsid w:val="005D48F8"/>
    <w:rsid w:val="005D4CA8"/>
    <w:rsid w:val="005D4FC4"/>
    <w:rsid w:val="005D52FF"/>
    <w:rsid w:val="005D535F"/>
    <w:rsid w:val="005D536E"/>
    <w:rsid w:val="005D53E3"/>
    <w:rsid w:val="005D5B6A"/>
    <w:rsid w:val="005D5C93"/>
    <w:rsid w:val="005D60E9"/>
    <w:rsid w:val="005D6625"/>
    <w:rsid w:val="005D6679"/>
    <w:rsid w:val="005D6954"/>
    <w:rsid w:val="005D6A14"/>
    <w:rsid w:val="005D6FBA"/>
    <w:rsid w:val="005D7713"/>
    <w:rsid w:val="005D7755"/>
    <w:rsid w:val="005D78A8"/>
    <w:rsid w:val="005D7A62"/>
    <w:rsid w:val="005E073C"/>
    <w:rsid w:val="005E076C"/>
    <w:rsid w:val="005E0822"/>
    <w:rsid w:val="005E0DB8"/>
    <w:rsid w:val="005E11F1"/>
    <w:rsid w:val="005E15BC"/>
    <w:rsid w:val="005E166E"/>
    <w:rsid w:val="005E22C3"/>
    <w:rsid w:val="005E296D"/>
    <w:rsid w:val="005E29C6"/>
    <w:rsid w:val="005E2BB1"/>
    <w:rsid w:val="005E30F0"/>
    <w:rsid w:val="005E3325"/>
    <w:rsid w:val="005E341E"/>
    <w:rsid w:val="005E3585"/>
    <w:rsid w:val="005E375E"/>
    <w:rsid w:val="005E4028"/>
    <w:rsid w:val="005E4340"/>
    <w:rsid w:val="005E44C7"/>
    <w:rsid w:val="005E450A"/>
    <w:rsid w:val="005E45D2"/>
    <w:rsid w:val="005E4882"/>
    <w:rsid w:val="005E4A1A"/>
    <w:rsid w:val="005E4D9B"/>
    <w:rsid w:val="005E540B"/>
    <w:rsid w:val="005E5527"/>
    <w:rsid w:val="005E5AEA"/>
    <w:rsid w:val="005E5B1D"/>
    <w:rsid w:val="005E5BB9"/>
    <w:rsid w:val="005E6174"/>
    <w:rsid w:val="005E6AFD"/>
    <w:rsid w:val="005E7329"/>
    <w:rsid w:val="005E7491"/>
    <w:rsid w:val="005E767D"/>
    <w:rsid w:val="005E78D6"/>
    <w:rsid w:val="005E7E24"/>
    <w:rsid w:val="005F0101"/>
    <w:rsid w:val="005F0958"/>
    <w:rsid w:val="005F0F6B"/>
    <w:rsid w:val="005F116B"/>
    <w:rsid w:val="005F1172"/>
    <w:rsid w:val="005F12D1"/>
    <w:rsid w:val="005F14C1"/>
    <w:rsid w:val="005F1662"/>
    <w:rsid w:val="005F1E91"/>
    <w:rsid w:val="005F2D6C"/>
    <w:rsid w:val="005F2EE3"/>
    <w:rsid w:val="005F2FD9"/>
    <w:rsid w:val="005F342D"/>
    <w:rsid w:val="005F3443"/>
    <w:rsid w:val="005F37E8"/>
    <w:rsid w:val="005F3D06"/>
    <w:rsid w:val="005F3D3C"/>
    <w:rsid w:val="005F3D7B"/>
    <w:rsid w:val="005F4757"/>
    <w:rsid w:val="005F4767"/>
    <w:rsid w:val="005F4828"/>
    <w:rsid w:val="005F496B"/>
    <w:rsid w:val="005F4E6A"/>
    <w:rsid w:val="005F50B4"/>
    <w:rsid w:val="005F54E8"/>
    <w:rsid w:val="005F5615"/>
    <w:rsid w:val="005F5A16"/>
    <w:rsid w:val="005F5BD8"/>
    <w:rsid w:val="005F5F59"/>
    <w:rsid w:val="005F6F60"/>
    <w:rsid w:val="005F6FAE"/>
    <w:rsid w:val="005F7105"/>
    <w:rsid w:val="005F7191"/>
    <w:rsid w:val="005F740E"/>
    <w:rsid w:val="005F760C"/>
    <w:rsid w:val="005F7B9D"/>
    <w:rsid w:val="005F7D52"/>
    <w:rsid w:val="005F7DE5"/>
    <w:rsid w:val="005F7E5A"/>
    <w:rsid w:val="005F7EBB"/>
    <w:rsid w:val="006000C7"/>
    <w:rsid w:val="006004AF"/>
    <w:rsid w:val="00600942"/>
    <w:rsid w:val="00600B25"/>
    <w:rsid w:val="00601417"/>
    <w:rsid w:val="006019DE"/>
    <w:rsid w:val="00601A04"/>
    <w:rsid w:val="00601EA8"/>
    <w:rsid w:val="00603B9C"/>
    <w:rsid w:val="00604289"/>
    <w:rsid w:val="00604BFB"/>
    <w:rsid w:val="0060541A"/>
    <w:rsid w:val="00605485"/>
    <w:rsid w:val="00605518"/>
    <w:rsid w:val="00605F05"/>
    <w:rsid w:val="006060E6"/>
    <w:rsid w:val="006064AF"/>
    <w:rsid w:val="00606631"/>
    <w:rsid w:val="006068CC"/>
    <w:rsid w:val="00606B65"/>
    <w:rsid w:val="00606B92"/>
    <w:rsid w:val="00606D08"/>
    <w:rsid w:val="006070F1"/>
    <w:rsid w:val="0060714B"/>
    <w:rsid w:val="00607500"/>
    <w:rsid w:val="00607592"/>
    <w:rsid w:val="00607D05"/>
    <w:rsid w:val="00607F91"/>
    <w:rsid w:val="00610EDA"/>
    <w:rsid w:val="006110DF"/>
    <w:rsid w:val="00611280"/>
    <w:rsid w:val="00611399"/>
    <w:rsid w:val="006118F8"/>
    <w:rsid w:val="00611B69"/>
    <w:rsid w:val="00612844"/>
    <w:rsid w:val="00612882"/>
    <w:rsid w:val="00612C56"/>
    <w:rsid w:val="00612C91"/>
    <w:rsid w:val="0061352E"/>
    <w:rsid w:val="00613678"/>
    <w:rsid w:val="00613F22"/>
    <w:rsid w:val="00614373"/>
    <w:rsid w:val="00614B1D"/>
    <w:rsid w:val="00614D38"/>
    <w:rsid w:val="00616AB5"/>
    <w:rsid w:val="00616B0D"/>
    <w:rsid w:val="00616D6C"/>
    <w:rsid w:val="0061706A"/>
    <w:rsid w:val="006201BC"/>
    <w:rsid w:val="006203C5"/>
    <w:rsid w:val="0062086E"/>
    <w:rsid w:val="00620DDA"/>
    <w:rsid w:val="0062108E"/>
    <w:rsid w:val="00621285"/>
    <w:rsid w:val="0062160C"/>
    <w:rsid w:val="00621FF7"/>
    <w:rsid w:val="0062204E"/>
    <w:rsid w:val="0062228E"/>
    <w:rsid w:val="006222A3"/>
    <w:rsid w:val="00622365"/>
    <w:rsid w:val="006223CB"/>
    <w:rsid w:val="00622554"/>
    <w:rsid w:val="00622698"/>
    <w:rsid w:val="00622AA1"/>
    <w:rsid w:val="00622C47"/>
    <w:rsid w:val="00622CE9"/>
    <w:rsid w:val="00623103"/>
    <w:rsid w:val="00623983"/>
    <w:rsid w:val="00623A55"/>
    <w:rsid w:val="00623C4A"/>
    <w:rsid w:val="00623D6B"/>
    <w:rsid w:val="00624272"/>
    <w:rsid w:val="006248B4"/>
    <w:rsid w:val="00624CA5"/>
    <w:rsid w:val="00624D8B"/>
    <w:rsid w:val="00625179"/>
    <w:rsid w:val="006253B1"/>
    <w:rsid w:val="0062588D"/>
    <w:rsid w:val="00626384"/>
    <w:rsid w:val="00626617"/>
    <w:rsid w:val="0062665C"/>
    <w:rsid w:val="00626D0F"/>
    <w:rsid w:val="00627518"/>
    <w:rsid w:val="0062785A"/>
    <w:rsid w:val="006278CF"/>
    <w:rsid w:val="00627A7C"/>
    <w:rsid w:val="00627A82"/>
    <w:rsid w:val="00627CD3"/>
    <w:rsid w:val="00627D04"/>
    <w:rsid w:val="00627F6A"/>
    <w:rsid w:val="0063000A"/>
    <w:rsid w:val="006300B4"/>
    <w:rsid w:val="006302A9"/>
    <w:rsid w:val="00630868"/>
    <w:rsid w:val="0063100E"/>
    <w:rsid w:val="0063116E"/>
    <w:rsid w:val="006318B5"/>
    <w:rsid w:val="00631C51"/>
    <w:rsid w:val="0063222C"/>
    <w:rsid w:val="006327CB"/>
    <w:rsid w:val="006327FB"/>
    <w:rsid w:val="00632885"/>
    <w:rsid w:val="006329D7"/>
    <w:rsid w:val="00632B58"/>
    <w:rsid w:val="00632F48"/>
    <w:rsid w:val="006332A4"/>
    <w:rsid w:val="00633384"/>
    <w:rsid w:val="00633637"/>
    <w:rsid w:val="0063371A"/>
    <w:rsid w:val="00633A65"/>
    <w:rsid w:val="00633C77"/>
    <w:rsid w:val="00633F27"/>
    <w:rsid w:val="0063418B"/>
    <w:rsid w:val="006342D8"/>
    <w:rsid w:val="0063445E"/>
    <w:rsid w:val="006346EB"/>
    <w:rsid w:val="00634B46"/>
    <w:rsid w:val="00634DFE"/>
    <w:rsid w:val="006350B5"/>
    <w:rsid w:val="006356C2"/>
    <w:rsid w:val="006365E3"/>
    <w:rsid w:val="006371F1"/>
    <w:rsid w:val="00637D48"/>
    <w:rsid w:val="00637E19"/>
    <w:rsid w:val="00637F63"/>
    <w:rsid w:val="00640167"/>
    <w:rsid w:val="006402AB"/>
    <w:rsid w:val="00640A04"/>
    <w:rsid w:val="00640C5C"/>
    <w:rsid w:val="00640D62"/>
    <w:rsid w:val="00640F3B"/>
    <w:rsid w:val="006411B6"/>
    <w:rsid w:val="00641AC7"/>
    <w:rsid w:val="00642087"/>
    <w:rsid w:val="006420C7"/>
    <w:rsid w:val="00642395"/>
    <w:rsid w:val="00642692"/>
    <w:rsid w:val="0064333B"/>
    <w:rsid w:val="00643345"/>
    <w:rsid w:val="0064379C"/>
    <w:rsid w:val="00643893"/>
    <w:rsid w:val="0064397B"/>
    <w:rsid w:val="00643B4D"/>
    <w:rsid w:val="00644033"/>
    <w:rsid w:val="00644356"/>
    <w:rsid w:val="00644966"/>
    <w:rsid w:val="00644D01"/>
    <w:rsid w:val="00644EF6"/>
    <w:rsid w:val="006457F6"/>
    <w:rsid w:val="00645BA7"/>
    <w:rsid w:val="00645E08"/>
    <w:rsid w:val="006465D7"/>
    <w:rsid w:val="00646B05"/>
    <w:rsid w:val="00646B2D"/>
    <w:rsid w:val="00646E3B"/>
    <w:rsid w:val="00646EF7"/>
    <w:rsid w:val="0064732B"/>
    <w:rsid w:val="0064745B"/>
    <w:rsid w:val="006474E1"/>
    <w:rsid w:val="00647C4F"/>
    <w:rsid w:val="00647CCC"/>
    <w:rsid w:val="00647D14"/>
    <w:rsid w:val="006502CA"/>
    <w:rsid w:val="006503C5"/>
    <w:rsid w:val="006509BA"/>
    <w:rsid w:val="00650C9E"/>
    <w:rsid w:val="00650D26"/>
    <w:rsid w:val="00650D39"/>
    <w:rsid w:val="0065156E"/>
    <w:rsid w:val="006515F4"/>
    <w:rsid w:val="00651C73"/>
    <w:rsid w:val="00651DDD"/>
    <w:rsid w:val="00651F24"/>
    <w:rsid w:val="006526E7"/>
    <w:rsid w:val="00652DBF"/>
    <w:rsid w:val="00652E05"/>
    <w:rsid w:val="00652E2F"/>
    <w:rsid w:val="00653C8A"/>
    <w:rsid w:val="00653F82"/>
    <w:rsid w:val="006549A6"/>
    <w:rsid w:val="00654D5A"/>
    <w:rsid w:val="00654E91"/>
    <w:rsid w:val="006555A1"/>
    <w:rsid w:val="00655825"/>
    <w:rsid w:val="0065598C"/>
    <w:rsid w:val="00655B5D"/>
    <w:rsid w:val="006560CF"/>
    <w:rsid w:val="00656210"/>
    <w:rsid w:val="00657087"/>
    <w:rsid w:val="00657590"/>
    <w:rsid w:val="00657693"/>
    <w:rsid w:val="00657769"/>
    <w:rsid w:val="00657962"/>
    <w:rsid w:val="00657C3B"/>
    <w:rsid w:val="00657CF7"/>
    <w:rsid w:val="00657E3D"/>
    <w:rsid w:val="00657F56"/>
    <w:rsid w:val="0066010D"/>
    <w:rsid w:val="006603BC"/>
    <w:rsid w:val="00660C0B"/>
    <w:rsid w:val="006613C9"/>
    <w:rsid w:val="006617A8"/>
    <w:rsid w:val="006618B3"/>
    <w:rsid w:val="00661A13"/>
    <w:rsid w:val="00661B44"/>
    <w:rsid w:val="0066212C"/>
    <w:rsid w:val="006622B1"/>
    <w:rsid w:val="0066263F"/>
    <w:rsid w:val="006626E9"/>
    <w:rsid w:val="00662F5C"/>
    <w:rsid w:val="0066328E"/>
    <w:rsid w:val="006633AA"/>
    <w:rsid w:val="00663CA7"/>
    <w:rsid w:val="00663CAE"/>
    <w:rsid w:val="00663F11"/>
    <w:rsid w:val="0066404A"/>
    <w:rsid w:val="00664148"/>
    <w:rsid w:val="006643EF"/>
    <w:rsid w:val="0066463C"/>
    <w:rsid w:val="00664742"/>
    <w:rsid w:val="00664D9F"/>
    <w:rsid w:val="006651CD"/>
    <w:rsid w:val="006652B2"/>
    <w:rsid w:val="006655B4"/>
    <w:rsid w:val="006658A2"/>
    <w:rsid w:val="00665AE5"/>
    <w:rsid w:val="0066610E"/>
    <w:rsid w:val="00666E34"/>
    <w:rsid w:val="00667152"/>
    <w:rsid w:val="006675BC"/>
    <w:rsid w:val="00667808"/>
    <w:rsid w:val="006678F8"/>
    <w:rsid w:val="00667B98"/>
    <w:rsid w:val="00670766"/>
    <w:rsid w:val="0067091D"/>
    <w:rsid w:val="00670A41"/>
    <w:rsid w:val="006712AA"/>
    <w:rsid w:val="006713A1"/>
    <w:rsid w:val="00671662"/>
    <w:rsid w:val="00671716"/>
    <w:rsid w:val="006719D2"/>
    <w:rsid w:val="00671AB4"/>
    <w:rsid w:val="00671B1C"/>
    <w:rsid w:val="00671B6D"/>
    <w:rsid w:val="00672232"/>
    <w:rsid w:val="00672762"/>
    <w:rsid w:val="0067292D"/>
    <w:rsid w:val="00672DF4"/>
    <w:rsid w:val="00673497"/>
    <w:rsid w:val="00673745"/>
    <w:rsid w:val="00673DBF"/>
    <w:rsid w:val="00673ED7"/>
    <w:rsid w:val="006741B1"/>
    <w:rsid w:val="006741C8"/>
    <w:rsid w:val="0067493A"/>
    <w:rsid w:val="00674F05"/>
    <w:rsid w:val="006753D6"/>
    <w:rsid w:val="00675CA4"/>
    <w:rsid w:val="00675D53"/>
    <w:rsid w:val="0067651F"/>
    <w:rsid w:val="006765BA"/>
    <w:rsid w:val="00676941"/>
    <w:rsid w:val="00676DF9"/>
    <w:rsid w:val="006772E4"/>
    <w:rsid w:val="00677671"/>
    <w:rsid w:val="006777EE"/>
    <w:rsid w:val="006779E4"/>
    <w:rsid w:val="00677AB4"/>
    <w:rsid w:val="00680491"/>
    <w:rsid w:val="0068053E"/>
    <w:rsid w:val="00680BBB"/>
    <w:rsid w:val="00680E99"/>
    <w:rsid w:val="00681080"/>
    <w:rsid w:val="0068111B"/>
    <w:rsid w:val="0068124A"/>
    <w:rsid w:val="00681439"/>
    <w:rsid w:val="00681596"/>
    <w:rsid w:val="006815B9"/>
    <w:rsid w:val="006815C0"/>
    <w:rsid w:val="006815EB"/>
    <w:rsid w:val="00682123"/>
    <w:rsid w:val="006828AD"/>
    <w:rsid w:val="00683052"/>
    <w:rsid w:val="00683115"/>
    <w:rsid w:val="0068345A"/>
    <w:rsid w:val="00683579"/>
    <w:rsid w:val="0068398B"/>
    <w:rsid w:val="00683CE2"/>
    <w:rsid w:val="00683E3A"/>
    <w:rsid w:val="0068430D"/>
    <w:rsid w:val="00684805"/>
    <w:rsid w:val="006848AE"/>
    <w:rsid w:val="00684961"/>
    <w:rsid w:val="00684BA7"/>
    <w:rsid w:val="00685008"/>
    <w:rsid w:val="0068542F"/>
    <w:rsid w:val="006855B8"/>
    <w:rsid w:val="00685A2F"/>
    <w:rsid w:val="00685BF3"/>
    <w:rsid w:val="00686077"/>
    <w:rsid w:val="006864E2"/>
    <w:rsid w:val="0068683F"/>
    <w:rsid w:val="00686A40"/>
    <w:rsid w:val="00686D30"/>
    <w:rsid w:val="006870B3"/>
    <w:rsid w:val="006872F6"/>
    <w:rsid w:val="00687D82"/>
    <w:rsid w:val="006906D7"/>
    <w:rsid w:val="00690B54"/>
    <w:rsid w:val="00690CB1"/>
    <w:rsid w:val="0069144F"/>
    <w:rsid w:val="006916DE"/>
    <w:rsid w:val="00691BAA"/>
    <w:rsid w:val="006928C2"/>
    <w:rsid w:val="00692B5C"/>
    <w:rsid w:val="00692BFA"/>
    <w:rsid w:val="00692CC7"/>
    <w:rsid w:val="00693624"/>
    <w:rsid w:val="00693DB7"/>
    <w:rsid w:val="00693E81"/>
    <w:rsid w:val="00693EB8"/>
    <w:rsid w:val="00693F60"/>
    <w:rsid w:val="00694017"/>
    <w:rsid w:val="00694041"/>
    <w:rsid w:val="0069411C"/>
    <w:rsid w:val="0069431E"/>
    <w:rsid w:val="006949BA"/>
    <w:rsid w:val="00694D07"/>
    <w:rsid w:val="00694E3A"/>
    <w:rsid w:val="00695047"/>
    <w:rsid w:val="006950E9"/>
    <w:rsid w:val="00695394"/>
    <w:rsid w:val="0069548D"/>
    <w:rsid w:val="006954FF"/>
    <w:rsid w:val="00695592"/>
    <w:rsid w:val="0069584E"/>
    <w:rsid w:val="00695998"/>
    <w:rsid w:val="00696349"/>
    <w:rsid w:val="00696529"/>
    <w:rsid w:val="00696547"/>
    <w:rsid w:val="006968BA"/>
    <w:rsid w:val="00696B3F"/>
    <w:rsid w:val="00696C12"/>
    <w:rsid w:val="00696DC1"/>
    <w:rsid w:val="00697593"/>
    <w:rsid w:val="006A0206"/>
    <w:rsid w:val="006A0333"/>
    <w:rsid w:val="006A063B"/>
    <w:rsid w:val="006A083A"/>
    <w:rsid w:val="006A0EA1"/>
    <w:rsid w:val="006A0F17"/>
    <w:rsid w:val="006A0FA4"/>
    <w:rsid w:val="006A106A"/>
    <w:rsid w:val="006A10CF"/>
    <w:rsid w:val="006A19B9"/>
    <w:rsid w:val="006A1D6B"/>
    <w:rsid w:val="006A1F5E"/>
    <w:rsid w:val="006A2116"/>
    <w:rsid w:val="006A2216"/>
    <w:rsid w:val="006A22A1"/>
    <w:rsid w:val="006A2CA6"/>
    <w:rsid w:val="006A2CCB"/>
    <w:rsid w:val="006A30FC"/>
    <w:rsid w:val="006A31F7"/>
    <w:rsid w:val="006A321B"/>
    <w:rsid w:val="006A39ED"/>
    <w:rsid w:val="006A3EB2"/>
    <w:rsid w:val="006A3F9B"/>
    <w:rsid w:val="006A4451"/>
    <w:rsid w:val="006A450C"/>
    <w:rsid w:val="006A4EF5"/>
    <w:rsid w:val="006A569E"/>
    <w:rsid w:val="006A56A7"/>
    <w:rsid w:val="006A56C8"/>
    <w:rsid w:val="006A57C0"/>
    <w:rsid w:val="006A5A6B"/>
    <w:rsid w:val="006A5BCD"/>
    <w:rsid w:val="006A5D2B"/>
    <w:rsid w:val="006A5E68"/>
    <w:rsid w:val="006A60CE"/>
    <w:rsid w:val="006A6D60"/>
    <w:rsid w:val="006A7356"/>
    <w:rsid w:val="006A7860"/>
    <w:rsid w:val="006A7B70"/>
    <w:rsid w:val="006B0087"/>
    <w:rsid w:val="006B0109"/>
    <w:rsid w:val="006B08AC"/>
    <w:rsid w:val="006B0956"/>
    <w:rsid w:val="006B0AA8"/>
    <w:rsid w:val="006B0CC7"/>
    <w:rsid w:val="006B0DD6"/>
    <w:rsid w:val="006B1661"/>
    <w:rsid w:val="006B16E3"/>
    <w:rsid w:val="006B176D"/>
    <w:rsid w:val="006B18E0"/>
    <w:rsid w:val="006B216D"/>
    <w:rsid w:val="006B21D1"/>
    <w:rsid w:val="006B260A"/>
    <w:rsid w:val="006B2BAE"/>
    <w:rsid w:val="006B2D47"/>
    <w:rsid w:val="006B2E2A"/>
    <w:rsid w:val="006B3058"/>
    <w:rsid w:val="006B3950"/>
    <w:rsid w:val="006B3A40"/>
    <w:rsid w:val="006B41C6"/>
    <w:rsid w:val="006B4206"/>
    <w:rsid w:val="006B43A4"/>
    <w:rsid w:val="006B49DE"/>
    <w:rsid w:val="006B4B11"/>
    <w:rsid w:val="006B4BAB"/>
    <w:rsid w:val="006B4DEF"/>
    <w:rsid w:val="006B519C"/>
    <w:rsid w:val="006B5C15"/>
    <w:rsid w:val="006B5D9A"/>
    <w:rsid w:val="006B636C"/>
    <w:rsid w:val="006B6BD3"/>
    <w:rsid w:val="006B6E27"/>
    <w:rsid w:val="006B712E"/>
    <w:rsid w:val="006B713F"/>
    <w:rsid w:val="006B77D2"/>
    <w:rsid w:val="006B7C46"/>
    <w:rsid w:val="006C05C9"/>
    <w:rsid w:val="006C09D9"/>
    <w:rsid w:val="006C0EB7"/>
    <w:rsid w:val="006C0FA6"/>
    <w:rsid w:val="006C104D"/>
    <w:rsid w:val="006C113C"/>
    <w:rsid w:val="006C125C"/>
    <w:rsid w:val="006C171C"/>
    <w:rsid w:val="006C17A3"/>
    <w:rsid w:val="006C2094"/>
    <w:rsid w:val="006C21F2"/>
    <w:rsid w:val="006C24B3"/>
    <w:rsid w:val="006C2916"/>
    <w:rsid w:val="006C29D8"/>
    <w:rsid w:val="006C2CB2"/>
    <w:rsid w:val="006C328D"/>
    <w:rsid w:val="006C32D8"/>
    <w:rsid w:val="006C35DF"/>
    <w:rsid w:val="006C36BF"/>
    <w:rsid w:val="006C43AD"/>
    <w:rsid w:val="006C441E"/>
    <w:rsid w:val="006C4D64"/>
    <w:rsid w:val="006C5206"/>
    <w:rsid w:val="006C525E"/>
    <w:rsid w:val="006C5392"/>
    <w:rsid w:val="006C5E8E"/>
    <w:rsid w:val="006C652D"/>
    <w:rsid w:val="006C65AC"/>
    <w:rsid w:val="006C676B"/>
    <w:rsid w:val="006C6B99"/>
    <w:rsid w:val="006C7483"/>
    <w:rsid w:val="006D0852"/>
    <w:rsid w:val="006D090A"/>
    <w:rsid w:val="006D0F9C"/>
    <w:rsid w:val="006D14EF"/>
    <w:rsid w:val="006D17FC"/>
    <w:rsid w:val="006D1861"/>
    <w:rsid w:val="006D1B2A"/>
    <w:rsid w:val="006D1C6C"/>
    <w:rsid w:val="006D2179"/>
    <w:rsid w:val="006D26BA"/>
    <w:rsid w:val="006D292A"/>
    <w:rsid w:val="006D2FC7"/>
    <w:rsid w:val="006D2FEC"/>
    <w:rsid w:val="006D3289"/>
    <w:rsid w:val="006D33B4"/>
    <w:rsid w:val="006D37FC"/>
    <w:rsid w:val="006D3832"/>
    <w:rsid w:val="006D3AA2"/>
    <w:rsid w:val="006D3DF9"/>
    <w:rsid w:val="006D44E4"/>
    <w:rsid w:val="006D459E"/>
    <w:rsid w:val="006D4BED"/>
    <w:rsid w:val="006D4CDA"/>
    <w:rsid w:val="006D5340"/>
    <w:rsid w:val="006D5777"/>
    <w:rsid w:val="006D58D2"/>
    <w:rsid w:val="006D5992"/>
    <w:rsid w:val="006D66AE"/>
    <w:rsid w:val="006D683C"/>
    <w:rsid w:val="006D6DAD"/>
    <w:rsid w:val="006D6DBA"/>
    <w:rsid w:val="006D6E16"/>
    <w:rsid w:val="006D72AA"/>
    <w:rsid w:val="006D7677"/>
    <w:rsid w:val="006D76AE"/>
    <w:rsid w:val="006D7F48"/>
    <w:rsid w:val="006E02AB"/>
    <w:rsid w:val="006E09DC"/>
    <w:rsid w:val="006E1354"/>
    <w:rsid w:val="006E1AF4"/>
    <w:rsid w:val="006E1DFD"/>
    <w:rsid w:val="006E2110"/>
    <w:rsid w:val="006E305B"/>
    <w:rsid w:val="006E36EF"/>
    <w:rsid w:val="006E373D"/>
    <w:rsid w:val="006E3836"/>
    <w:rsid w:val="006E3A21"/>
    <w:rsid w:val="006E3D51"/>
    <w:rsid w:val="006E3E40"/>
    <w:rsid w:val="006E3F51"/>
    <w:rsid w:val="006E42B2"/>
    <w:rsid w:val="006E4937"/>
    <w:rsid w:val="006E4990"/>
    <w:rsid w:val="006E4EBD"/>
    <w:rsid w:val="006E563A"/>
    <w:rsid w:val="006E571B"/>
    <w:rsid w:val="006E59F9"/>
    <w:rsid w:val="006E63DF"/>
    <w:rsid w:val="006E6605"/>
    <w:rsid w:val="006E69C5"/>
    <w:rsid w:val="006E778C"/>
    <w:rsid w:val="006E7B20"/>
    <w:rsid w:val="006E7D6B"/>
    <w:rsid w:val="006F07EA"/>
    <w:rsid w:val="006F1430"/>
    <w:rsid w:val="006F1A9B"/>
    <w:rsid w:val="006F1CF4"/>
    <w:rsid w:val="006F23A2"/>
    <w:rsid w:val="006F2A0D"/>
    <w:rsid w:val="006F2BAC"/>
    <w:rsid w:val="006F2D9E"/>
    <w:rsid w:val="006F3252"/>
    <w:rsid w:val="006F3CC7"/>
    <w:rsid w:val="006F3EE0"/>
    <w:rsid w:val="006F4086"/>
    <w:rsid w:val="006F4140"/>
    <w:rsid w:val="006F4BF9"/>
    <w:rsid w:val="006F4FDB"/>
    <w:rsid w:val="006F52E0"/>
    <w:rsid w:val="006F5329"/>
    <w:rsid w:val="006F5742"/>
    <w:rsid w:val="006F63D9"/>
    <w:rsid w:val="006F699A"/>
    <w:rsid w:val="006F6F22"/>
    <w:rsid w:val="006F7792"/>
    <w:rsid w:val="006F7802"/>
    <w:rsid w:val="006F7805"/>
    <w:rsid w:val="006F7B48"/>
    <w:rsid w:val="006F7E8A"/>
    <w:rsid w:val="0070001B"/>
    <w:rsid w:val="00700264"/>
    <w:rsid w:val="0070080D"/>
    <w:rsid w:val="0070106D"/>
    <w:rsid w:val="00701A60"/>
    <w:rsid w:val="00701D43"/>
    <w:rsid w:val="00701DBA"/>
    <w:rsid w:val="00701F6A"/>
    <w:rsid w:val="007020A0"/>
    <w:rsid w:val="00703D0D"/>
    <w:rsid w:val="00703D96"/>
    <w:rsid w:val="00703DE9"/>
    <w:rsid w:val="00703E65"/>
    <w:rsid w:val="00703F91"/>
    <w:rsid w:val="00704319"/>
    <w:rsid w:val="0070468A"/>
    <w:rsid w:val="007046DA"/>
    <w:rsid w:val="0070498A"/>
    <w:rsid w:val="00705178"/>
    <w:rsid w:val="007051B2"/>
    <w:rsid w:val="00705313"/>
    <w:rsid w:val="00705766"/>
    <w:rsid w:val="00705CC3"/>
    <w:rsid w:val="00705E41"/>
    <w:rsid w:val="00706878"/>
    <w:rsid w:val="00710067"/>
    <w:rsid w:val="00710226"/>
    <w:rsid w:val="00710860"/>
    <w:rsid w:val="00710AFA"/>
    <w:rsid w:val="0071165A"/>
    <w:rsid w:val="00711C83"/>
    <w:rsid w:val="00711E01"/>
    <w:rsid w:val="0071214F"/>
    <w:rsid w:val="00712C53"/>
    <w:rsid w:val="00712FCB"/>
    <w:rsid w:val="00713409"/>
    <w:rsid w:val="00713596"/>
    <w:rsid w:val="007137C2"/>
    <w:rsid w:val="00713EA1"/>
    <w:rsid w:val="00714D03"/>
    <w:rsid w:val="00714E7F"/>
    <w:rsid w:val="00714ECF"/>
    <w:rsid w:val="0071572B"/>
    <w:rsid w:val="0071577E"/>
    <w:rsid w:val="00715A56"/>
    <w:rsid w:val="00715BD2"/>
    <w:rsid w:val="0071610F"/>
    <w:rsid w:val="0071650D"/>
    <w:rsid w:val="007167E8"/>
    <w:rsid w:val="00716CC4"/>
    <w:rsid w:val="00716EE0"/>
    <w:rsid w:val="00717168"/>
    <w:rsid w:val="00717343"/>
    <w:rsid w:val="007174E7"/>
    <w:rsid w:val="0071758C"/>
    <w:rsid w:val="0071773A"/>
    <w:rsid w:val="007177A9"/>
    <w:rsid w:val="007177D5"/>
    <w:rsid w:val="0071788C"/>
    <w:rsid w:val="00717EC2"/>
    <w:rsid w:val="00717FC5"/>
    <w:rsid w:val="0072060D"/>
    <w:rsid w:val="00720CC7"/>
    <w:rsid w:val="00721076"/>
    <w:rsid w:val="007216EE"/>
    <w:rsid w:val="00721F89"/>
    <w:rsid w:val="007225EA"/>
    <w:rsid w:val="007227AC"/>
    <w:rsid w:val="00722DEA"/>
    <w:rsid w:val="00722F00"/>
    <w:rsid w:val="007232C4"/>
    <w:rsid w:val="0072362E"/>
    <w:rsid w:val="007239C9"/>
    <w:rsid w:val="00723B3B"/>
    <w:rsid w:val="007241CE"/>
    <w:rsid w:val="00724271"/>
    <w:rsid w:val="00724574"/>
    <w:rsid w:val="0072485E"/>
    <w:rsid w:val="0072486B"/>
    <w:rsid w:val="00724871"/>
    <w:rsid w:val="00724A40"/>
    <w:rsid w:val="00724D96"/>
    <w:rsid w:val="0072520E"/>
    <w:rsid w:val="0072538E"/>
    <w:rsid w:val="007253DD"/>
    <w:rsid w:val="0072582F"/>
    <w:rsid w:val="00725E58"/>
    <w:rsid w:val="00725EBD"/>
    <w:rsid w:val="00726508"/>
    <w:rsid w:val="007266B3"/>
    <w:rsid w:val="00726E7B"/>
    <w:rsid w:val="00727079"/>
    <w:rsid w:val="00727628"/>
    <w:rsid w:val="007278A8"/>
    <w:rsid w:val="00727DDF"/>
    <w:rsid w:val="007306B4"/>
    <w:rsid w:val="00730909"/>
    <w:rsid w:val="00730A7D"/>
    <w:rsid w:val="00730BA3"/>
    <w:rsid w:val="00730E07"/>
    <w:rsid w:val="00731791"/>
    <w:rsid w:val="007317E0"/>
    <w:rsid w:val="00731A7D"/>
    <w:rsid w:val="00731B73"/>
    <w:rsid w:val="00731F3C"/>
    <w:rsid w:val="00732078"/>
    <w:rsid w:val="0073227A"/>
    <w:rsid w:val="007325AC"/>
    <w:rsid w:val="00732F25"/>
    <w:rsid w:val="00732F49"/>
    <w:rsid w:val="00733ACD"/>
    <w:rsid w:val="00733E09"/>
    <w:rsid w:val="00733E1B"/>
    <w:rsid w:val="0073403C"/>
    <w:rsid w:val="00734250"/>
    <w:rsid w:val="00734387"/>
    <w:rsid w:val="007346A3"/>
    <w:rsid w:val="007348A7"/>
    <w:rsid w:val="007349D0"/>
    <w:rsid w:val="00734EFA"/>
    <w:rsid w:val="00734F3E"/>
    <w:rsid w:val="007351DF"/>
    <w:rsid w:val="00735241"/>
    <w:rsid w:val="00735E8B"/>
    <w:rsid w:val="007360F5"/>
    <w:rsid w:val="007368DC"/>
    <w:rsid w:val="00736F3B"/>
    <w:rsid w:val="007371F8"/>
    <w:rsid w:val="007372CE"/>
    <w:rsid w:val="00737B19"/>
    <w:rsid w:val="00737D43"/>
    <w:rsid w:val="0074001E"/>
    <w:rsid w:val="00740083"/>
    <w:rsid w:val="0074008D"/>
    <w:rsid w:val="007402F7"/>
    <w:rsid w:val="00740653"/>
    <w:rsid w:val="00740A9D"/>
    <w:rsid w:val="0074103E"/>
    <w:rsid w:val="0074126A"/>
    <w:rsid w:val="0074177E"/>
    <w:rsid w:val="007418C0"/>
    <w:rsid w:val="00741AF8"/>
    <w:rsid w:val="00741CA7"/>
    <w:rsid w:val="00741F2E"/>
    <w:rsid w:val="007424B7"/>
    <w:rsid w:val="007427B6"/>
    <w:rsid w:val="00742940"/>
    <w:rsid w:val="00742987"/>
    <w:rsid w:val="00742C21"/>
    <w:rsid w:val="007430B4"/>
    <w:rsid w:val="007434CA"/>
    <w:rsid w:val="0074355D"/>
    <w:rsid w:val="0074356B"/>
    <w:rsid w:val="00743F6D"/>
    <w:rsid w:val="00744A7F"/>
    <w:rsid w:val="00744FCC"/>
    <w:rsid w:val="007459A2"/>
    <w:rsid w:val="00745AFF"/>
    <w:rsid w:val="00745F03"/>
    <w:rsid w:val="00745FDA"/>
    <w:rsid w:val="00746021"/>
    <w:rsid w:val="007462C4"/>
    <w:rsid w:val="007463E6"/>
    <w:rsid w:val="007467D0"/>
    <w:rsid w:val="007468DE"/>
    <w:rsid w:val="00746A0A"/>
    <w:rsid w:val="00746E8C"/>
    <w:rsid w:val="0074700A"/>
    <w:rsid w:val="0074729E"/>
    <w:rsid w:val="00747333"/>
    <w:rsid w:val="00747416"/>
    <w:rsid w:val="007474A1"/>
    <w:rsid w:val="00747A06"/>
    <w:rsid w:val="00747A9C"/>
    <w:rsid w:val="00747BC5"/>
    <w:rsid w:val="00747D36"/>
    <w:rsid w:val="00747FCE"/>
    <w:rsid w:val="00750010"/>
    <w:rsid w:val="007502C0"/>
    <w:rsid w:val="0075032B"/>
    <w:rsid w:val="00750442"/>
    <w:rsid w:val="0075049A"/>
    <w:rsid w:val="007507D7"/>
    <w:rsid w:val="00750C6F"/>
    <w:rsid w:val="00750C74"/>
    <w:rsid w:val="00750DC7"/>
    <w:rsid w:val="00750F40"/>
    <w:rsid w:val="007511A2"/>
    <w:rsid w:val="007511AA"/>
    <w:rsid w:val="00751301"/>
    <w:rsid w:val="00751428"/>
    <w:rsid w:val="007515BD"/>
    <w:rsid w:val="007519C4"/>
    <w:rsid w:val="00751C2C"/>
    <w:rsid w:val="007522FD"/>
    <w:rsid w:val="00752A4E"/>
    <w:rsid w:val="00752F4D"/>
    <w:rsid w:val="0075301E"/>
    <w:rsid w:val="007530D1"/>
    <w:rsid w:val="007531BD"/>
    <w:rsid w:val="0075360D"/>
    <w:rsid w:val="007537D1"/>
    <w:rsid w:val="00753A47"/>
    <w:rsid w:val="00753E51"/>
    <w:rsid w:val="00753F06"/>
    <w:rsid w:val="007544B9"/>
    <w:rsid w:val="007548D7"/>
    <w:rsid w:val="0075491D"/>
    <w:rsid w:val="00754B56"/>
    <w:rsid w:val="00754F4F"/>
    <w:rsid w:val="0075544A"/>
    <w:rsid w:val="00755523"/>
    <w:rsid w:val="00755579"/>
    <w:rsid w:val="00755744"/>
    <w:rsid w:val="00755D06"/>
    <w:rsid w:val="00755F64"/>
    <w:rsid w:val="007561E3"/>
    <w:rsid w:val="0075663F"/>
    <w:rsid w:val="0075690C"/>
    <w:rsid w:val="00756B6E"/>
    <w:rsid w:val="00757998"/>
    <w:rsid w:val="00757B9E"/>
    <w:rsid w:val="007603B1"/>
    <w:rsid w:val="007605A5"/>
    <w:rsid w:val="0076082C"/>
    <w:rsid w:val="00760AEB"/>
    <w:rsid w:val="00760C91"/>
    <w:rsid w:val="00760CAD"/>
    <w:rsid w:val="00760E51"/>
    <w:rsid w:val="00760F55"/>
    <w:rsid w:val="0076118B"/>
    <w:rsid w:val="007615CE"/>
    <w:rsid w:val="007615EA"/>
    <w:rsid w:val="00762815"/>
    <w:rsid w:val="00762917"/>
    <w:rsid w:val="00762946"/>
    <w:rsid w:val="00762C54"/>
    <w:rsid w:val="00762F60"/>
    <w:rsid w:val="00762F7E"/>
    <w:rsid w:val="00763522"/>
    <w:rsid w:val="00763669"/>
    <w:rsid w:val="00763886"/>
    <w:rsid w:val="00764629"/>
    <w:rsid w:val="007646E1"/>
    <w:rsid w:val="007647FA"/>
    <w:rsid w:val="00764C5E"/>
    <w:rsid w:val="007651AC"/>
    <w:rsid w:val="007653D5"/>
    <w:rsid w:val="00765621"/>
    <w:rsid w:val="007656BF"/>
    <w:rsid w:val="00765BC5"/>
    <w:rsid w:val="00765BD7"/>
    <w:rsid w:val="00765EA3"/>
    <w:rsid w:val="0076636A"/>
    <w:rsid w:val="007673C4"/>
    <w:rsid w:val="007673E3"/>
    <w:rsid w:val="00767902"/>
    <w:rsid w:val="00767906"/>
    <w:rsid w:val="00767A35"/>
    <w:rsid w:val="00767A5E"/>
    <w:rsid w:val="007702D0"/>
    <w:rsid w:val="007705FC"/>
    <w:rsid w:val="00770DB9"/>
    <w:rsid w:val="00771045"/>
    <w:rsid w:val="0077140E"/>
    <w:rsid w:val="00771833"/>
    <w:rsid w:val="00771905"/>
    <w:rsid w:val="00771ADD"/>
    <w:rsid w:val="00771E26"/>
    <w:rsid w:val="00773DFB"/>
    <w:rsid w:val="0077418A"/>
    <w:rsid w:val="007744E0"/>
    <w:rsid w:val="00774AA3"/>
    <w:rsid w:val="00774AFA"/>
    <w:rsid w:val="00775018"/>
    <w:rsid w:val="0077501C"/>
    <w:rsid w:val="00775052"/>
    <w:rsid w:val="007750CD"/>
    <w:rsid w:val="00775238"/>
    <w:rsid w:val="0077532E"/>
    <w:rsid w:val="00775698"/>
    <w:rsid w:val="007759CA"/>
    <w:rsid w:val="00775A38"/>
    <w:rsid w:val="00775B5E"/>
    <w:rsid w:val="00776025"/>
    <w:rsid w:val="0077635C"/>
    <w:rsid w:val="00776857"/>
    <w:rsid w:val="00776AF5"/>
    <w:rsid w:val="00776BD6"/>
    <w:rsid w:val="00777B27"/>
    <w:rsid w:val="00777D08"/>
    <w:rsid w:val="00777E90"/>
    <w:rsid w:val="00780084"/>
    <w:rsid w:val="007802B5"/>
    <w:rsid w:val="00780543"/>
    <w:rsid w:val="0078090A"/>
    <w:rsid w:val="00780BC8"/>
    <w:rsid w:val="00780CB9"/>
    <w:rsid w:val="00781004"/>
    <w:rsid w:val="0078149B"/>
    <w:rsid w:val="00781532"/>
    <w:rsid w:val="007816C3"/>
    <w:rsid w:val="007817B8"/>
    <w:rsid w:val="00781921"/>
    <w:rsid w:val="00781A47"/>
    <w:rsid w:val="00782106"/>
    <w:rsid w:val="00782173"/>
    <w:rsid w:val="0078223D"/>
    <w:rsid w:val="0078255B"/>
    <w:rsid w:val="00783226"/>
    <w:rsid w:val="007833C8"/>
    <w:rsid w:val="00783427"/>
    <w:rsid w:val="00783543"/>
    <w:rsid w:val="007836D1"/>
    <w:rsid w:val="00784890"/>
    <w:rsid w:val="007848EB"/>
    <w:rsid w:val="00784EAC"/>
    <w:rsid w:val="007853D2"/>
    <w:rsid w:val="007859CC"/>
    <w:rsid w:val="00785C44"/>
    <w:rsid w:val="00786608"/>
    <w:rsid w:val="00786710"/>
    <w:rsid w:val="00786713"/>
    <w:rsid w:val="00787061"/>
    <w:rsid w:val="00787299"/>
    <w:rsid w:val="0078737F"/>
    <w:rsid w:val="007875C9"/>
    <w:rsid w:val="00790458"/>
    <w:rsid w:val="00790C52"/>
    <w:rsid w:val="00790CEE"/>
    <w:rsid w:val="00791413"/>
    <w:rsid w:val="00791422"/>
    <w:rsid w:val="00791606"/>
    <w:rsid w:val="0079164A"/>
    <w:rsid w:val="007916F2"/>
    <w:rsid w:val="00791759"/>
    <w:rsid w:val="00791F93"/>
    <w:rsid w:val="007921A8"/>
    <w:rsid w:val="00792C4D"/>
    <w:rsid w:val="007936D7"/>
    <w:rsid w:val="00793841"/>
    <w:rsid w:val="00793E79"/>
    <w:rsid w:val="00793EE2"/>
    <w:rsid w:val="00793F28"/>
    <w:rsid w:val="007946E1"/>
    <w:rsid w:val="00794766"/>
    <w:rsid w:val="00794924"/>
    <w:rsid w:val="00794A79"/>
    <w:rsid w:val="00794D39"/>
    <w:rsid w:val="007955B4"/>
    <w:rsid w:val="00795B4C"/>
    <w:rsid w:val="00795B8D"/>
    <w:rsid w:val="00795CAD"/>
    <w:rsid w:val="00795DAF"/>
    <w:rsid w:val="00796522"/>
    <w:rsid w:val="007966A5"/>
    <w:rsid w:val="007966EE"/>
    <w:rsid w:val="00796A7E"/>
    <w:rsid w:val="00796D11"/>
    <w:rsid w:val="00796FBF"/>
    <w:rsid w:val="0079701D"/>
    <w:rsid w:val="007979FE"/>
    <w:rsid w:val="00797A20"/>
    <w:rsid w:val="00797BDD"/>
    <w:rsid w:val="00797EF0"/>
    <w:rsid w:val="007A0093"/>
    <w:rsid w:val="007A012A"/>
    <w:rsid w:val="007A09C7"/>
    <w:rsid w:val="007A0C4D"/>
    <w:rsid w:val="007A0FD4"/>
    <w:rsid w:val="007A1212"/>
    <w:rsid w:val="007A127E"/>
    <w:rsid w:val="007A19EB"/>
    <w:rsid w:val="007A2786"/>
    <w:rsid w:val="007A2939"/>
    <w:rsid w:val="007A32CC"/>
    <w:rsid w:val="007A3D06"/>
    <w:rsid w:val="007A3DAC"/>
    <w:rsid w:val="007A3F77"/>
    <w:rsid w:val="007A4414"/>
    <w:rsid w:val="007A47C4"/>
    <w:rsid w:val="007A5006"/>
    <w:rsid w:val="007A54E8"/>
    <w:rsid w:val="007A5884"/>
    <w:rsid w:val="007A5AF1"/>
    <w:rsid w:val="007A5B5A"/>
    <w:rsid w:val="007A5DB6"/>
    <w:rsid w:val="007A6258"/>
    <w:rsid w:val="007A6D07"/>
    <w:rsid w:val="007A7199"/>
    <w:rsid w:val="007A7313"/>
    <w:rsid w:val="007A7F72"/>
    <w:rsid w:val="007B02A1"/>
    <w:rsid w:val="007B0512"/>
    <w:rsid w:val="007B0DB9"/>
    <w:rsid w:val="007B131D"/>
    <w:rsid w:val="007B1ABC"/>
    <w:rsid w:val="007B2018"/>
    <w:rsid w:val="007B2156"/>
    <w:rsid w:val="007B2371"/>
    <w:rsid w:val="007B2C70"/>
    <w:rsid w:val="007B3014"/>
    <w:rsid w:val="007B3806"/>
    <w:rsid w:val="007B39D3"/>
    <w:rsid w:val="007B3F55"/>
    <w:rsid w:val="007B46A9"/>
    <w:rsid w:val="007B46AF"/>
    <w:rsid w:val="007B47E7"/>
    <w:rsid w:val="007B49AD"/>
    <w:rsid w:val="007B5748"/>
    <w:rsid w:val="007B57E3"/>
    <w:rsid w:val="007B5BE0"/>
    <w:rsid w:val="007B63FC"/>
    <w:rsid w:val="007B664C"/>
    <w:rsid w:val="007B6651"/>
    <w:rsid w:val="007B6A05"/>
    <w:rsid w:val="007B6AF8"/>
    <w:rsid w:val="007B6B31"/>
    <w:rsid w:val="007B6CA1"/>
    <w:rsid w:val="007B7131"/>
    <w:rsid w:val="007B72E5"/>
    <w:rsid w:val="007B732A"/>
    <w:rsid w:val="007B76D4"/>
    <w:rsid w:val="007B7C84"/>
    <w:rsid w:val="007B7E1D"/>
    <w:rsid w:val="007C01C9"/>
    <w:rsid w:val="007C0DCA"/>
    <w:rsid w:val="007C10E5"/>
    <w:rsid w:val="007C176C"/>
    <w:rsid w:val="007C1972"/>
    <w:rsid w:val="007C1BBB"/>
    <w:rsid w:val="007C1D98"/>
    <w:rsid w:val="007C1E52"/>
    <w:rsid w:val="007C1FFE"/>
    <w:rsid w:val="007C28C5"/>
    <w:rsid w:val="007C2FD2"/>
    <w:rsid w:val="007C329A"/>
    <w:rsid w:val="007C34E8"/>
    <w:rsid w:val="007C3D27"/>
    <w:rsid w:val="007C3EA8"/>
    <w:rsid w:val="007C40E2"/>
    <w:rsid w:val="007C42F7"/>
    <w:rsid w:val="007C4722"/>
    <w:rsid w:val="007C48D8"/>
    <w:rsid w:val="007C4C47"/>
    <w:rsid w:val="007C4CC0"/>
    <w:rsid w:val="007C4E47"/>
    <w:rsid w:val="007C52B1"/>
    <w:rsid w:val="007C5376"/>
    <w:rsid w:val="007C5A0E"/>
    <w:rsid w:val="007C61C5"/>
    <w:rsid w:val="007C6794"/>
    <w:rsid w:val="007C738E"/>
    <w:rsid w:val="007C7905"/>
    <w:rsid w:val="007C7C9B"/>
    <w:rsid w:val="007D0285"/>
    <w:rsid w:val="007D033E"/>
    <w:rsid w:val="007D042A"/>
    <w:rsid w:val="007D08DF"/>
    <w:rsid w:val="007D0912"/>
    <w:rsid w:val="007D14B5"/>
    <w:rsid w:val="007D1C53"/>
    <w:rsid w:val="007D1EE5"/>
    <w:rsid w:val="007D21BD"/>
    <w:rsid w:val="007D2FA3"/>
    <w:rsid w:val="007D35A3"/>
    <w:rsid w:val="007D3809"/>
    <w:rsid w:val="007D3902"/>
    <w:rsid w:val="007D3EAB"/>
    <w:rsid w:val="007D4145"/>
    <w:rsid w:val="007D4A70"/>
    <w:rsid w:val="007D4B2F"/>
    <w:rsid w:val="007D4D40"/>
    <w:rsid w:val="007D4F3A"/>
    <w:rsid w:val="007D5286"/>
    <w:rsid w:val="007D53B8"/>
    <w:rsid w:val="007D5564"/>
    <w:rsid w:val="007D625D"/>
    <w:rsid w:val="007D6802"/>
    <w:rsid w:val="007D6A8C"/>
    <w:rsid w:val="007D7231"/>
    <w:rsid w:val="007D72D9"/>
    <w:rsid w:val="007D78B1"/>
    <w:rsid w:val="007D7909"/>
    <w:rsid w:val="007D7ED2"/>
    <w:rsid w:val="007D7F62"/>
    <w:rsid w:val="007E03F6"/>
    <w:rsid w:val="007E03FD"/>
    <w:rsid w:val="007E0543"/>
    <w:rsid w:val="007E062E"/>
    <w:rsid w:val="007E0A47"/>
    <w:rsid w:val="007E0C5C"/>
    <w:rsid w:val="007E1376"/>
    <w:rsid w:val="007E1C6D"/>
    <w:rsid w:val="007E200F"/>
    <w:rsid w:val="007E23A0"/>
    <w:rsid w:val="007E24AA"/>
    <w:rsid w:val="007E252C"/>
    <w:rsid w:val="007E256F"/>
    <w:rsid w:val="007E2837"/>
    <w:rsid w:val="007E298A"/>
    <w:rsid w:val="007E2990"/>
    <w:rsid w:val="007E2A57"/>
    <w:rsid w:val="007E2BDD"/>
    <w:rsid w:val="007E312C"/>
    <w:rsid w:val="007E31A3"/>
    <w:rsid w:val="007E364F"/>
    <w:rsid w:val="007E3804"/>
    <w:rsid w:val="007E3ED4"/>
    <w:rsid w:val="007E3F32"/>
    <w:rsid w:val="007E3F47"/>
    <w:rsid w:val="007E48FD"/>
    <w:rsid w:val="007E49B0"/>
    <w:rsid w:val="007E49FF"/>
    <w:rsid w:val="007E4D99"/>
    <w:rsid w:val="007E4E34"/>
    <w:rsid w:val="007E5482"/>
    <w:rsid w:val="007E5612"/>
    <w:rsid w:val="007E6B1D"/>
    <w:rsid w:val="007E7227"/>
    <w:rsid w:val="007E7ACA"/>
    <w:rsid w:val="007F043A"/>
    <w:rsid w:val="007F0EF5"/>
    <w:rsid w:val="007F0F60"/>
    <w:rsid w:val="007F1121"/>
    <w:rsid w:val="007F13BE"/>
    <w:rsid w:val="007F1CFD"/>
    <w:rsid w:val="007F1FA4"/>
    <w:rsid w:val="007F23AD"/>
    <w:rsid w:val="007F24FB"/>
    <w:rsid w:val="007F2D66"/>
    <w:rsid w:val="007F38E4"/>
    <w:rsid w:val="007F3910"/>
    <w:rsid w:val="007F3CE4"/>
    <w:rsid w:val="007F4155"/>
    <w:rsid w:val="007F4279"/>
    <w:rsid w:val="007F43CB"/>
    <w:rsid w:val="007F4638"/>
    <w:rsid w:val="007F483D"/>
    <w:rsid w:val="007F50A0"/>
    <w:rsid w:val="007F5788"/>
    <w:rsid w:val="007F5BB8"/>
    <w:rsid w:val="007F5BD7"/>
    <w:rsid w:val="007F5D8B"/>
    <w:rsid w:val="007F6793"/>
    <w:rsid w:val="007F6817"/>
    <w:rsid w:val="007F6CF6"/>
    <w:rsid w:val="007F7589"/>
    <w:rsid w:val="007F79CA"/>
    <w:rsid w:val="007F7C94"/>
    <w:rsid w:val="007F7F19"/>
    <w:rsid w:val="00800245"/>
    <w:rsid w:val="008003CB"/>
    <w:rsid w:val="008003D0"/>
    <w:rsid w:val="0080060D"/>
    <w:rsid w:val="00800C28"/>
    <w:rsid w:val="00801178"/>
    <w:rsid w:val="00801737"/>
    <w:rsid w:val="00801775"/>
    <w:rsid w:val="00801AF3"/>
    <w:rsid w:val="0080239D"/>
    <w:rsid w:val="0080261A"/>
    <w:rsid w:val="0080264D"/>
    <w:rsid w:val="00802651"/>
    <w:rsid w:val="00802BD4"/>
    <w:rsid w:val="00803040"/>
    <w:rsid w:val="00803522"/>
    <w:rsid w:val="00803575"/>
    <w:rsid w:val="00803690"/>
    <w:rsid w:val="00803DDB"/>
    <w:rsid w:val="008047DE"/>
    <w:rsid w:val="00804884"/>
    <w:rsid w:val="00804913"/>
    <w:rsid w:val="00804B47"/>
    <w:rsid w:val="00804B7C"/>
    <w:rsid w:val="00804C02"/>
    <w:rsid w:val="0080527F"/>
    <w:rsid w:val="00805377"/>
    <w:rsid w:val="008055B8"/>
    <w:rsid w:val="008055DD"/>
    <w:rsid w:val="00805754"/>
    <w:rsid w:val="00805765"/>
    <w:rsid w:val="00805DEA"/>
    <w:rsid w:val="0080606A"/>
    <w:rsid w:val="00806079"/>
    <w:rsid w:val="00806A5D"/>
    <w:rsid w:val="00806C22"/>
    <w:rsid w:val="00806E6E"/>
    <w:rsid w:val="0080747F"/>
    <w:rsid w:val="00807F49"/>
    <w:rsid w:val="00810394"/>
    <w:rsid w:val="00810BC6"/>
    <w:rsid w:val="00810EB7"/>
    <w:rsid w:val="008112DD"/>
    <w:rsid w:val="0081170C"/>
    <w:rsid w:val="00811802"/>
    <w:rsid w:val="00811862"/>
    <w:rsid w:val="00811C3B"/>
    <w:rsid w:val="00811F0A"/>
    <w:rsid w:val="00812021"/>
    <w:rsid w:val="00812350"/>
    <w:rsid w:val="008126D6"/>
    <w:rsid w:val="008128DF"/>
    <w:rsid w:val="0081308C"/>
    <w:rsid w:val="00813372"/>
    <w:rsid w:val="0081337C"/>
    <w:rsid w:val="0081343B"/>
    <w:rsid w:val="008134EE"/>
    <w:rsid w:val="008136B1"/>
    <w:rsid w:val="00813EA5"/>
    <w:rsid w:val="00814690"/>
    <w:rsid w:val="00814839"/>
    <w:rsid w:val="00814BDF"/>
    <w:rsid w:val="00814D20"/>
    <w:rsid w:val="00814DFE"/>
    <w:rsid w:val="00814EC3"/>
    <w:rsid w:val="00814F10"/>
    <w:rsid w:val="00815294"/>
    <w:rsid w:val="00815505"/>
    <w:rsid w:val="00815DCC"/>
    <w:rsid w:val="00816ACE"/>
    <w:rsid w:val="00817614"/>
    <w:rsid w:val="00817EE0"/>
    <w:rsid w:val="00820057"/>
    <w:rsid w:val="008200D4"/>
    <w:rsid w:val="008204C1"/>
    <w:rsid w:val="0082079F"/>
    <w:rsid w:val="008207CC"/>
    <w:rsid w:val="00820861"/>
    <w:rsid w:val="00820E5A"/>
    <w:rsid w:val="00821323"/>
    <w:rsid w:val="0082137D"/>
    <w:rsid w:val="00822000"/>
    <w:rsid w:val="00822E3C"/>
    <w:rsid w:val="00823184"/>
    <w:rsid w:val="00823445"/>
    <w:rsid w:val="00823757"/>
    <w:rsid w:val="008237B1"/>
    <w:rsid w:val="00823E4A"/>
    <w:rsid w:val="00824132"/>
    <w:rsid w:val="0082446E"/>
    <w:rsid w:val="00824673"/>
    <w:rsid w:val="00824A7F"/>
    <w:rsid w:val="00824C41"/>
    <w:rsid w:val="008254B7"/>
    <w:rsid w:val="00825B8B"/>
    <w:rsid w:val="00825CD2"/>
    <w:rsid w:val="00826173"/>
    <w:rsid w:val="00826799"/>
    <w:rsid w:val="008268A6"/>
    <w:rsid w:val="00826C17"/>
    <w:rsid w:val="00826D83"/>
    <w:rsid w:val="00826FC3"/>
    <w:rsid w:val="008271D8"/>
    <w:rsid w:val="008271DB"/>
    <w:rsid w:val="008273D0"/>
    <w:rsid w:val="0082752F"/>
    <w:rsid w:val="00827652"/>
    <w:rsid w:val="00827A8C"/>
    <w:rsid w:val="00827AB4"/>
    <w:rsid w:val="00827E23"/>
    <w:rsid w:val="00827E83"/>
    <w:rsid w:val="00830231"/>
    <w:rsid w:val="008302B8"/>
    <w:rsid w:val="008303EB"/>
    <w:rsid w:val="00830420"/>
    <w:rsid w:val="00830E4F"/>
    <w:rsid w:val="008312C3"/>
    <w:rsid w:val="008317A1"/>
    <w:rsid w:val="008319AC"/>
    <w:rsid w:val="00831A61"/>
    <w:rsid w:val="00831DE8"/>
    <w:rsid w:val="00832A49"/>
    <w:rsid w:val="00832FFF"/>
    <w:rsid w:val="00833286"/>
    <w:rsid w:val="00833616"/>
    <w:rsid w:val="00833656"/>
    <w:rsid w:val="0083416D"/>
    <w:rsid w:val="008341F5"/>
    <w:rsid w:val="008345A9"/>
    <w:rsid w:val="0083464D"/>
    <w:rsid w:val="008349B9"/>
    <w:rsid w:val="00834B55"/>
    <w:rsid w:val="0083502D"/>
    <w:rsid w:val="00835964"/>
    <w:rsid w:val="00835AA5"/>
    <w:rsid w:val="00835E21"/>
    <w:rsid w:val="00836154"/>
    <w:rsid w:val="008362C2"/>
    <w:rsid w:val="008363CF"/>
    <w:rsid w:val="00836906"/>
    <w:rsid w:val="00836C9E"/>
    <w:rsid w:val="008371EF"/>
    <w:rsid w:val="008376B9"/>
    <w:rsid w:val="008377F0"/>
    <w:rsid w:val="0083794B"/>
    <w:rsid w:val="00837D12"/>
    <w:rsid w:val="00837D53"/>
    <w:rsid w:val="0084030D"/>
    <w:rsid w:val="008403BB"/>
    <w:rsid w:val="0084044B"/>
    <w:rsid w:val="0084053C"/>
    <w:rsid w:val="00840985"/>
    <w:rsid w:val="00840B1C"/>
    <w:rsid w:val="008410F2"/>
    <w:rsid w:val="008413AD"/>
    <w:rsid w:val="0084219C"/>
    <w:rsid w:val="00842265"/>
    <w:rsid w:val="00842445"/>
    <w:rsid w:val="0084341A"/>
    <w:rsid w:val="0084348E"/>
    <w:rsid w:val="008434B8"/>
    <w:rsid w:val="008434C3"/>
    <w:rsid w:val="00843806"/>
    <w:rsid w:val="00843B92"/>
    <w:rsid w:val="00843C98"/>
    <w:rsid w:val="00843CAC"/>
    <w:rsid w:val="00843FCE"/>
    <w:rsid w:val="00843FE8"/>
    <w:rsid w:val="008447CF"/>
    <w:rsid w:val="00844C9B"/>
    <w:rsid w:val="00844D56"/>
    <w:rsid w:val="00844F97"/>
    <w:rsid w:val="008453C9"/>
    <w:rsid w:val="00845961"/>
    <w:rsid w:val="00845C5F"/>
    <w:rsid w:val="00845C8F"/>
    <w:rsid w:val="00845DAB"/>
    <w:rsid w:val="00845DB6"/>
    <w:rsid w:val="00845F91"/>
    <w:rsid w:val="008460A7"/>
    <w:rsid w:val="0084649F"/>
    <w:rsid w:val="00846728"/>
    <w:rsid w:val="00846822"/>
    <w:rsid w:val="00847154"/>
    <w:rsid w:val="00847780"/>
    <w:rsid w:val="00847DA6"/>
    <w:rsid w:val="00847DDB"/>
    <w:rsid w:val="00850131"/>
    <w:rsid w:val="00850543"/>
    <w:rsid w:val="008505AB"/>
    <w:rsid w:val="0085108E"/>
    <w:rsid w:val="0085118B"/>
    <w:rsid w:val="0085185E"/>
    <w:rsid w:val="008522D4"/>
    <w:rsid w:val="00852339"/>
    <w:rsid w:val="0085245E"/>
    <w:rsid w:val="008525A4"/>
    <w:rsid w:val="00852A91"/>
    <w:rsid w:val="00852AAF"/>
    <w:rsid w:val="00852B0F"/>
    <w:rsid w:val="0085335A"/>
    <w:rsid w:val="008533BF"/>
    <w:rsid w:val="0085383E"/>
    <w:rsid w:val="008541EA"/>
    <w:rsid w:val="00854281"/>
    <w:rsid w:val="00854B3B"/>
    <w:rsid w:val="00854C80"/>
    <w:rsid w:val="00855005"/>
    <w:rsid w:val="008550C3"/>
    <w:rsid w:val="00855410"/>
    <w:rsid w:val="00855F7C"/>
    <w:rsid w:val="008561AA"/>
    <w:rsid w:val="008564A2"/>
    <w:rsid w:val="00856589"/>
    <w:rsid w:val="00856656"/>
    <w:rsid w:val="00856A18"/>
    <w:rsid w:val="00856E1B"/>
    <w:rsid w:val="00856EB0"/>
    <w:rsid w:val="008572BD"/>
    <w:rsid w:val="00860244"/>
    <w:rsid w:val="00860340"/>
    <w:rsid w:val="00860916"/>
    <w:rsid w:val="00860D0F"/>
    <w:rsid w:val="00860E39"/>
    <w:rsid w:val="00861092"/>
    <w:rsid w:val="00861380"/>
    <w:rsid w:val="00861B88"/>
    <w:rsid w:val="0086217F"/>
    <w:rsid w:val="0086282D"/>
    <w:rsid w:val="00863300"/>
    <w:rsid w:val="00863AA3"/>
    <w:rsid w:val="00863E76"/>
    <w:rsid w:val="008640E8"/>
    <w:rsid w:val="008644CD"/>
    <w:rsid w:val="008647D8"/>
    <w:rsid w:val="00864911"/>
    <w:rsid w:val="00864A4B"/>
    <w:rsid w:val="00864BD9"/>
    <w:rsid w:val="0086558E"/>
    <w:rsid w:val="008658A9"/>
    <w:rsid w:val="00865B27"/>
    <w:rsid w:val="008661E7"/>
    <w:rsid w:val="00866341"/>
    <w:rsid w:val="0086656C"/>
    <w:rsid w:val="00866597"/>
    <w:rsid w:val="008669A2"/>
    <w:rsid w:val="00866A3E"/>
    <w:rsid w:val="00866A44"/>
    <w:rsid w:val="00866AE1"/>
    <w:rsid w:val="008672E0"/>
    <w:rsid w:val="008676B8"/>
    <w:rsid w:val="00867BA7"/>
    <w:rsid w:val="00867ED2"/>
    <w:rsid w:val="00867F78"/>
    <w:rsid w:val="00870769"/>
    <w:rsid w:val="00870CDC"/>
    <w:rsid w:val="00870F26"/>
    <w:rsid w:val="00871512"/>
    <w:rsid w:val="008715A8"/>
    <w:rsid w:val="0087168C"/>
    <w:rsid w:val="008716C0"/>
    <w:rsid w:val="008721A4"/>
    <w:rsid w:val="00872AB7"/>
    <w:rsid w:val="00873397"/>
    <w:rsid w:val="0087345C"/>
    <w:rsid w:val="00873A93"/>
    <w:rsid w:val="00873F5B"/>
    <w:rsid w:val="008740C6"/>
    <w:rsid w:val="0087425E"/>
    <w:rsid w:val="00874743"/>
    <w:rsid w:val="008747B8"/>
    <w:rsid w:val="0087481D"/>
    <w:rsid w:val="00874ABE"/>
    <w:rsid w:val="00874B02"/>
    <w:rsid w:val="00874E18"/>
    <w:rsid w:val="00875002"/>
    <w:rsid w:val="00875525"/>
    <w:rsid w:val="008755E8"/>
    <w:rsid w:val="00875AFD"/>
    <w:rsid w:val="00875BBF"/>
    <w:rsid w:val="00875C4C"/>
    <w:rsid w:val="00875C70"/>
    <w:rsid w:val="00875CD7"/>
    <w:rsid w:val="008764E7"/>
    <w:rsid w:val="008765A4"/>
    <w:rsid w:val="008765A8"/>
    <w:rsid w:val="00876C0C"/>
    <w:rsid w:val="00876E5E"/>
    <w:rsid w:val="008771EA"/>
    <w:rsid w:val="00877414"/>
    <w:rsid w:val="00877622"/>
    <w:rsid w:val="00877A4E"/>
    <w:rsid w:val="00877CB5"/>
    <w:rsid w:val="00877CFF"/>
    <w:rsid w:val="008800B3"/>
    <w:rsid w:val="0088033D"/>
    <w:rsid w:val="008803BB"/>
    <w:rsid w:val="008803D4"/>
    <w:rsid w:val="0088057E"/>
    <w:rsid w:val="008806E3"/>
    <w:rsid w:val="00880AFB"/>
    <w:rsid w:val="00880B39"/>
    <w:rsid w:val="00880CAA"/>
    <w:rsid w:val="00880D62"/>
    <w:rsid w:val="00881273"/>
    <w:rsid w:val="00881B48"/>
    <w:rsid w:val="00881D97"/>
    <w:rsid w:val="008820B6"/>
    <w:rsid w:val="0088216A"/>
    <w:rsid w:val="008824A3"/>
    <w:rsid w:val="00882874"/>
    <w:rsid w:val="00882A21"/>
    <w:rsid w:val="008830C2"/>
    <w:rsid w:val="00883672"/>
    <w:rsid w:val="00883AF9"/>
    <w:rsid w:val="00883B77"/>
    <w:rsid w:val="00884140"/>
    <w:rsid w:val="00884221"/>
    <w:rsid w:val="00884641"/>
    <w:rsid w:val="00884EFF"/>
    <w:rsid w:val="00885256"/>
    <w:rsid w:val="00885308"/>
    <w:rsid w:val="00885462"/>
    <w:rsid w:val="0088568E"/>
    <w:rsid w:val="008860A8"/>
    <w:rsid w:val="008860DE"/>
    <w:rsid w:val="008868C6"/>
    <w:rsid w:val="00886CAC"/>
    <w:rsid w:val="00886D48"/>
    <w:rsid w:val="00886DB1"/>
    <w:rsid w:val="0088702E"/>
    <w:rsid w:val="00887634"/>
    <w:rsid w:val="008877F2"/>
    <w:rsid w:val="00887B6F"/>
    <w:rsid w:val="00887FCC"/>
    <w:rsid w:val="00890544"/>
    <w:rsid w:val="00890923"/>
    <w:rsid w:val="008909A9"/>
    <w:rsid w:val="008911F0"/>
    <w:rsid w:val="008911FB"/>
    <w:rsid w:val="00891418"/>
    <w:rsid w:val="00891674"/>
    <w:rsid w:val="00891694"/>
    <w:rsid w:val="00891DCD"/>
    <w:rsid w:val="00891F80"/>
    <w:rsid w:val="008925FE"/>
    <w:rsid w:val="00892AD3"/>
    <w:rsid w:val="008937B2"/>
    <w:rsid w:val="00894202"/>
    <w:rsid w:val="0089475E"/>
    <w:rsid w:val="008948A4"/>
    <w:rsid w:val="00894C56"/>
    <w:rsid w:val="00894E01"/>
    <w:rsid w:val="00895ECA"/>
    <w:rsid w:val="00896014"/>
    <w:rsid w:val="00896A65"/>
    <w:rsid w:val="00897022"/>
    <w:rsid w:val="00897651"/>
    <w:rsid w:val="00897693"/>
    <w:rsid w:val="0089774E"/>
    <w:rsid w:val="00897A2D"/>
    <w:rsid w:val="00897A91"/>
    <w:rsid w:val="008A00A6"/>
    <w:rsid w:val="008A0174"/>
    <w:rsid w:val="008A0496"/>
    <w:rsid w:val="008A0792"/>
    <w:rsid w:val="008A0AF0"/>
    <w:rsid w:val="008A109F"/>
    <w:rsid w:val="008A1370"/>
    <w:rsid w:val="008A13B3"/>
    <w:rsid w:val="008A16E3"/>
    <w:rsid w:val="008A190F"/>
    <w:rsid w:val="008A1D07"/>
    <w:rsid w:val="008A1D11"/>
    <w:rsid w:val="008A2858"/>
    <w:rsid w:val="008A2A8D"/>
    <w:rsid w:val="008A2F13"/>
    <w:rsid w:val="008A323C"/>
    <w:rsid w:val="008A347B"/>
    <w:rsid w:val="008A386E"/>
    <w:rsid w:val="008A3A39"/>
    <w:rsid w:val="008A3B46"/>
    <w:rsid w:val="008A409F"/>
    <w:rsid w:val="008A41D1"/>
    <w:rsid w:val="008A41E1"/>
    <w:rsid w:val="008A4F47"/>
    <w:rsid w:val="008A5142"/>
    <w:rsid w:val="008A56AF"/>
    <w:rsid w:val="008A57F8"/>
    <w:rsid w:val="008A5DF0"/>
    <w:rsid w:val="008A5EB0"/>
    <w:rsid w:val="008A6442"/>
    <w:rsid w:val="008A648B"/>
    <w:rsid w:val="008A65A3"/>
    <w:rsid w:val="008A68D1"/>
    <w:rsid w:val="008A6F18"/>
    <w:rsid w:val="008A7034"/>
    <w:rsid w:val="008A7569"/>
    <w:rsid w:val="008A7C50"/>
    <w:rsid w:val="008A7DAE"/>
    <w:rsid w:val="008A7E45"/>
    <w:rsid w:val="008B090E"/>
    <w:rsid w:val="008B0BCA"/>
    <w:rsid w:val="008B0C4F"/>
    <w:rsid w:val="008B1510"/>
    <w:rsid w:val="008B197B"/>
    <w:rsid w:val="008B19D1"/>
    <w:rsid w:val="008B1E65"/>
    <w:rsid w:val="008B1EA9"/>
    <w:rsid w:val="008B20DF"/>
    <w:rsid w:val="008B2D7C"/>
    <w:rsid w:val="008B3093"/>
    <w:rsid w:val="008B33E0"/>
    <w:rsid w:val="008B3543"/>
    <w:rsid w:val="008B36F2"/>
    <w:rsid w:val="008B3C15"/>
    <w:rsid w:val="008B3D16"/>
    <w:rsid w:val="008B3F3A"/>
    <w:rsid w:val="008B41CB"/>
    <w:rsid w:val="008B48F4"/>
    <w:rsid w:val="008B4C48"/>
    <w:rsid w:val="008B54DA"/>
    <w:rsid w:val="008B54FC"/>
    <w:rsid w:val="008B555F"/>
    <w:rsid w:val="008B63D6"/>
    <w:rsid w:val="008B643D"/>
    <w:rsid w:val="008B6500"/>
    <w:rsid w:val="008B6D64"/>
    <w:rsid w:val="008B7A9A"/>
    <w:rsid w:val="008B7BD0"/>
    <w:rsid w:val="008B7FDC"/>
    <w:rsid w:val="008C00C2"/>
    <w:rsid w:val="008C02F6"/>
    <w:rsid w:val="008C041E"/>
    <w:rsid w:val="008C07AF"/>
    <w:rsid w:val="008C0992"/>
    <w:rsid w:val="008C1891"/>
    <w:rsid w:val="008C1B6E"/>
    <w:rsid w:val="008C239D"/>
    <w:rsid w:val="008C298E"/>
    <w:rsid w:val="008C2AD3"/>
    <w:rsid w:val="008C2DC5"/>
    <w:rsid w:val="008C3E83"/>
    <w:rsid w:val="008C3FA6"/>
    <w:rsid w:val="008C44D2"/>
    <w:rsid w:val="008C46D2"/>
    <w:rsid w:val="008C489F"/>
    <w:rsid w:val="008C5443"/>
    <w:rsid w:val="008C56F4"/>
    <w:rsid w:val="008C5A39"/>
    <w:rsid w:val="008C5B15"/>
    <w:rsid w:val="008C5BB5"/>
    <w:rsid w:val="008C65F9"/>
    <w:rsid w:val="008C6DF5"/>
    <w:rsid w:val="008C77CC"/>
    <w:rsid w:val="008D068E"/>
    <w:rsid w:val="008D09FC"/>
    <w:rsid w:val="008D0A02"/>
    <w:rsid w:val="008D184B"/>
    <w:rsid w:val="008D189E"/>
    <w:rsid w:val="008D1CCA"/>
    <w:rsid w:val="008D1F3A"/>
    <w:rsid w:val="008D21FD"/>
    <w:rsid w:val="008D2578"/>
    <w:rsid w:val="008D2AC7"/>
    <w:rsid w:val="008D3156"/>
    <w:rsid w:val="008D3570"/>
    <w:rsid w:val="008D3998"/>
    <w:rsid w:val="008D3A4F"/>
    <w:rsid w:val="008D4191"/>
    <w:rsid w:val="008D49D9"/>
    <w:rsid w:val="008D4AF6"/>
    <w:rsid w:val="008D4C7C"/>
    <w:rsid w:val="008D4D2A"/>
    <w:rsid w:val="008D54A2"/>
    <w:rsid w:val="008D5619"/>
    <w:rsid w:val="008D577C"/>
    <w:rsid w:val="008D58B6"/>
    <w:rsid w:val="008D5F44"/>
    <w:rsid w:val="008D6283"/>
    <w:rsid w:val="008D62E0"/>
    <w:rsid w:val="008D68D3"/>
    <w:rsid w:val="008D6A19"/>
    <w:rsid w:val="008D6C7D"/>
    <w:rsid w:val="008D70A3"/>
    <w:rsid w:val="008D7534"/>
    <w:rsid w:val="008D79C3"/>
    <w:rsid w:val="008D7B6E"/>
    <w:rsid w:val="008D7E12"/>
    <w:rsid w:val="008E0555"/>
    <w:rsid w:val="008E0BA4"/>
    <w:rsid w:val="008E0C82"/>
    <w:rsid w:val="008E1051"/>
    <w:rsid w:val="008E1283"/>
    <w:rsid w:val="008E17D6"/>
    <w:rsid w:val="008E1CA1"/>
    <w:rsid w:val="008E2108"/>
    <w:rsid w:val="008E243E"/>
    <w:rsid w:val="008E24A0"/>
    <w:rsid w:val="008E2985"/>
    <w:rsid w:val="008E29A7"/>
    <w:rsid w:val="008E2E85"/>
    <w:rsid w:val="008E3212"/>
    <w:rsid w:val="008E390C"/>
    <w:rsid w:val="008E39C6"/>
    <w:rsid w:val="008E39E7"/>
    <w:rsid w:val="008E3BB5"/>
    <w:rsid w:val="008E4167"/>
    <w:rsid w:val="008E43E1"/>
    <w:rsid w:val="008E44BA"/>
    <w:rsid w:val="008E4D64"/>
    <w:rsid w:val="008E600B"/>
    <w:rsid w:val="008E61C4"/>
    <w:rsid w:val="008E62D5"/>
    <w:rsid w:val="008E647A"/>
    <w:rsid w:val="008E65F9"/>
    <w:rsid w:val="008E66B3"/>
    <w:rsid w:val="008E6983"/>
    <w:rsid w:val="008E6E09"/>
    <w:rsid w:val="008E7280"/>
    <w:rsid w:val="008E7377"/>
    <w:rsid w:val="008E75E9"/>
    <w:rsid w:val="008E7E81"/>
    <w:rsid w:val="008F039E"/>
    <w:rsid w:val="008F0520"/>
    <w:rsid w:val="008F0693"/>
    <w:rsid w:val="008F0805"/>
    <w:rsid w:val="008F18C1"/>
    <w:rsid w:val="008F24C3"/>
    <w:rsid w:val="008F2616"/>
    <w:rsid w:val="008F2803"/>
    <w:rsid w:val="008F2B34"/>
    <w:rsid w:val="008F2EF9"/>
    <w:rsid w:val="008F322A"/>
    <w:rsid w:val="008F3588"/>
    <w:rsid w:val="008F35EA"/>
    <w:rsid w:val="008F3AC4"/>
    <w:rsid w:val="008F407B"/>
    <w:rsid w:val="008F4565"/>
    <w:rsid w:val="008F476B"/>
    <w:rsid w:val="008F492E"/>
    <w:rsid w:val="008F4D7B"/>
    <w:rsid w:val="008F4D7E"/>
    <w:rsid w:val="008F5734"/>
    <w:rsid w:val="008F5A48"/>
    <w:rsid w:val="008F5DB5"/>
    <w:rsid w:val="008F61D7"/>
    <w:rsid w:val="008F62A3"/>
    <w:rsid w:val="008F6579"/>
    <w:rsid w:val="008F6760"/>
    <w:rsid w:val="008F67CA"/>
    <w:rsid w:val="008F6B68"/>
    <w:rsid w:val="008F6F36"/>
    <w:rsid w:val="008F7070"/>
    <w:rsid w:val="008F7FDD"/>
    <w:rsid w:val="00900315"/>
    <w:rsid w:val="009009A1"/>
    <w:rsid w:val="00900FB9"/>
    <w:rsid w:val="00901461"/>
    <w:rsid w:val="00901850"/>
    <w:rsid w:val="00901956"/>
    <w:rsid w:val="00901EAC"/>
    <w:rsid w:val="009022A9"/>
    <w:rsid w:val="0090277D"/>
    <w:rsid w:val="00902FD3"/>
    <w:rsid w:val="0090311A"/>
    <w:rsid w:val="009033B6"/>
    <w:rsid w:val="0090386D"/>
    <w:rsid w:val="009039D4"/>
    <w:rsid w:val="00903A33"/>
    <w:rsid w:val="00903B9C"/>
    <w:rsid w:val="00903F5F"/>
    <w:rsid w:val="009040DB"/>
    <w:rsid w:val="009042EA"/>
    <w:rsid w:val="00904718"/>
    <w:rsid w:val="00904914"/>
    <w:rsid w:val="00904F8F"/>
    <w:rsid w:val="00905067"/>
    <w:rsid w:val="00905301"/>
    <w:rsid w:val="0090546A"/>
    <w:rsid w:val="0090547C"/>
    <w:rsid w:val="00905588"/>
    <w:rsid w:val="009056E7"/>
    <w:rsid w:val="0090576A"/>
    <w:rsid w:val="00905D5A"/>
    <w:rsid w:val="00905EDB"/>
    <w:rsid w:val="00906063"/>
    <w:rsid w:val="009061E1"/>
    <w:rsid w:val="009062CA"/>
    <w:rsid w:val="00906817"/>
    <w:rsid w:val="009071B4"/>
    <w:rsid w:val="00907382"/>
    <w:rsid w:val="009079A5"/>
    <w:rsid w:val="00907FDA"/>
    <w:rsid w:val="00910C30"/>
    <w:rsid w:val="00910DD5"/>
    <w:rsid w:val="00910EAF"/>
    <w:rsid w:val="0091105B"/>
    <w:rsid w:val="00911149"/>
    <w:rsid w:val="009114A5"/>
    <w:rsid w:val="0091161E"/>
    <w:rsid w:val="00911B6B"/>
    <w:rsid w:val="009122E6"/>
    <w:rsid w:val="009127A6"/>
    <w:rsid w:val="00912B82"/>
    <w:rsid w:val="00912CC1"/>
    <w:rsid w:val="00912D45"/>
    <w:rsid w:val="00913190"/>
    <w:rsid w:val="00914019"/>
    <w:rsid w:val="0091401C"/>
    <w:rsid w:val="009143F3"/>
    <w:rsid w:val="009149E7"/>
    <w:rsid w:val="00914B1A"/>
    <w:rsid w:val="00915702"/>
    <w:rsid w:val="00915E19"/>
    <w:rsid w:val="00915E3B"/>
    <w:rsid w:val="00916053"/>
    <w:rsid w:val="00916251"/>
    <w:rsid w:val="009164EE"/>
    <w:rsid w:val="009165AA"/>
    <w:rsid w:val="00916D54"/>
    <w:rsid w:val="0091704F"/>
    <w:rsid w:val="009170F9"/>
    <w:rsid w:val="00917306"/>
    <w:rsid w:val="009175C5"/>
    <w:rsid w:val="00917765"/>
    <w:rsid w:val="009179A9"/>
    <w:rsid w:val="00917B17"/>
    <w:rsid w:val="00917D01"/>
    <w:rsid w:val="00917FA0"/>
    <w:rsid w:val="009202BA"/>
    <w:rsid w:val="00920C4D"/>
    <w:rsid w:val="0092105D"/>
    <w:rsid w:val="0092127B"/>
    <w:rsid w:val="009216B8"/>
    <w:rsid w:val="00921816"/>
    <w:rsid w:val="00921A27"/>
    <w:rsid w:val="00921D95"/>
    <w:rsid w:val="009228AB"/>
    <w:rsid w:val="00922B09"/>
    <w:rsid w:val="00923B82"/>
    <w:rsid w:val="00923FB0"/>
    <w:rsid w:val="0092408A"/>
    <w:rsid w:val="0092487F"/>
    <w:rsid w:val="00924A0A"/>
    <w:rsid w:val="00924AC4"/>
    <w:rsid w:val="00924FD8"/>
    <w:rsid w:val="009253B2"/>
    <w:rsid w:val="009256C4"/>
    <w:rsid w:val="009256D8"/>
    <w:rsid w:val="009256DE"/>
    <w:rsid w:val="009257C4"/>
    <w:rsid w:val="009259D0"/>
    <w:rsid w:val="00925CFD"/>
    <w:rsid w:val="00925D9D"/>
    <w:rsid w:val="00925F91"/>
    <w:rsid w:val="009266F0"/>
    <w:rsid w:val="00926A10"/>
    <w:rsid w:val="00926B09"/>
    <w:rsid w:val="00926C21"/>
    <w:rsid w:val="00926C2A"/>
    <w:rsid w:val="0092776D"/>
    <w:rsid w:val="00927CC1"/>
    <w:rsid w:val="00930110"/>
    <w:rsid w:val="00930CB5"/>
    <w:rsid w:val="00930FC1"/>
    <w:rsid w:val="009310F9"/>
    <w:rsid w:val="009311B3"/>
    <w:rsid w:val="009319CA"/>
    <w:rsid w:val="00931D09"/>
    <w:rsid w:val="00931E82"/>
    <w:rsid w:val="009325C2"/>
    <w:rsid w:val="00932A33"/>
    <w:rsid w:val="00932D2E"/>
    <w:rsid w:val="00932FDC"/>
    <w:rsid w:val="0093355D"/>
    <w:rsid w:val="009338C1"/>
    <w:rsid w:val="009339EE"/>
    <w:rsid w:val="00934349"/>
    <w:rsid w:val="00934447"/>
    <w:rsid w:val="00934556"/>
    <w:rsid w:val="009346B9"/>
    <w:rsid w:val="0093493D"/>
    <w:rsid w:val="00934BDA"/>
    <w:rsid w:val="00934D26"/>
    <w:rsid w:val="00935751"/>
    <w:rsid w:val="00935765"/>
    <w:rsid w:val="00936033"/>
    <w:rsid w:val="00936120"/>
    <w:rsid w:val="0093627A"/>
    <w:rsid w:val="0093673F"/>
    <w:rsid w:val="00936939"/>
    <w:rsid w:val="00936D82"/>
    <w:rsid w:val="00936FA0"/>
    <w:rsid w:val="009370F0"/>
    <w:rsid w:val="009371B6"/>
    <w:rsid w:val="0093728A"/>
    <w:rsid w:val="0093748B"/>
    <w:rsid w:val="009377BB"/>
    <w:rsid w:val="00937A1E"/>
    <w:rsid w:val="00937FAA"/>
    <w:rsid w:val="00940074"/>
    <w:rsid w:val="009406DA"/>
    <w:rsid w:val="00940712"/>
    <w:rsid w:val="0094096A"/>
    <w:rsid w:val="0094131D"/>
    <w:rsid w:val="009414DB"/>
    <w:rsid w:val="00941621"/>
    <w:rsid w:val="00941FC9"/>
    <w:rsid w:val="009422B7"/>
    <w:rsid w:val="009424F2"/>
    <w:rsid w:val="00942605"/>
    <w:rsid w:val="0094286B"/>
    <w:rsid w:val="00942BCD"/>
    <w:rsid w:val="00943173"/>
    <w:rsid w:val="0094320E"/>
    <w:rsid w:val="00943EBC"/>
    <w:rsid w:val="00944107"/>
    <w:rsid w:val="0094504D"/>
    <w:rsid w:val="009452DD"/>
    <w:rsid w:val="009455D8"/>
    <w:rsid w:val="009458F9"/>
    <w:rsid w:val="00946346"/>
    <w:rsid w:val="00946595"/>
    <w:rsid w:val="00946B94"/>
    <w:rsid w:val="00946C53"/>
    <w:rsid w:val="00946CDD"/>
    <w:rsid w:val="009471E6"/>
    <w:rsid w:val="009478FA"/>
    <w:rsid w:val="00947926"/>
    <w:rsid w:val="00947955"/>
    <w:rsid w:val="00947F13"/>
    <w:rsid w:val="0095026E"/>
    <w:rsid w:val="0095096D"/>
    <w:rsid w:val="00950AC3"/>
    <w:rsid w:val="00950FF7"/>
    <w:rsid w:val="00951D4C"/>
    <w:rsid w:val="0095269F"/>
    <w:rsid w:val="009529F0"/>
    <w:rsid w:val="00952CEA"/>
    <w:rsid w:val="00953139"/>
    <w:rsid w:val="00953161"/>
    <w:rsid w:val="00953589"/>
    <w:rsid w:val="00953596"/>
    <w:rsid w:val="0095368C"/>
    <w:rsid w:val="00953824"/>
    <w:rsid w:val="00953D5B"/>
    <w:rsid w:val="00953DE2"/>
    <w:rsid w:val="00953FD7"/>
    <w:rsid w:val="00954491"/>
    <w:rsid w:val="00954857"/>
    <w:rsid w:val="00954BB0"/>
    <w:rsid w:val="0095584A"/>
    <w:rsid w:val="00955CE0"/>
    <w:rsid w:val="009560DD"/>
    <w:rsid w:val="00956130"/>
    <w:rsid w:val="009563A4"/>
    <w:rsid w:val="009563AD"/>
    <w:rsid w:val="00956888"/>
    <w:rsid w:val="00956BC5"/>
    <w:rsid w:val="009572C0"/>
    <w:rsid w:val="00957481"/>
    <w:rsid w:val="00957A73"/>
    <w:rsid w:val="00957CAA"/>
    <w:rsid w:val="0096069E"/>
    <w:rsid w:val="009606AA"/>
    <w:rsid w:val="00960BFB"/>
    <w:rsid w:val="00961266"/>
    <w:rsid w:val="0096141E"/>
    <w:rsid w:val="00961692"/>
    <w:rsid w:val="00961C6D"/>
    <w:rsid w:val="00961EDC"/>
    <w:rsid w:val="00962461"/>
    <w:rsid w:val="009624AC"/>
    <w:rsid w:val="00962576"/>
    <w:rsid w:val="00962586"/>
    <w:rsid w:val="00962930"/>
    <w:rsid w:val="00962A77"/>
    <w:rsid w:val="009632B4"/>
    <w:rsid w:val="00963FB0"/>
    <w:rsid w:val="009642F6"/>
    <w:rsid w:val="0096462A"/>
    <w:rsid w:val="00964928"/>
    <w:rsid w:val="0096497B"/>
    <w:rsid w:val="009649CB"/>
    <w:rsid w:val="00964A2E"/>
    <w:rsid w:val="00964F97"/>
    <w:rsid w:val="009652B4"/>
    <w:rsid w:val="009653BD"/>
    <w:rsid w:val="0096558F"/>
    <w:rsid w:val="0096589E"/>
    <w:rsid w:val="00965E9A"/>
    <w:rsid w:val="00966027"/>
    <w:rsid w:val="00966041"/>
    <w:rsid w:val="00966520"/>
    <w:rsid w:val="00966621"/>
    <w:rsid w:val="00967107"/>
    <w:rsid w:val="00967124"/>
    <w:rsid w:val="009679BE"/>
    <w:rsid w:val="00967B0F"/>
    <w:rsid w:val="00967BBF"/>
    <w:rsid w:val="00967D1E"/>
    <w:rsid w:val="0097022B"/>
    <w:rsid w:val="0097066D"/>
    <w:rsid w:val="00970686"/>
    <w:rsid w:val="0097095E"/>
    <w:rsid w:val="00971281"/>
    <w:rsid w:val="00971D4B"/>
    <w:rsid w:val="00971E0E"/>
    <w:rsid w:val="0097256D"/>
    <w:rsid w:val="00972860"/>
    <w:rsid w:val="009729D3"/>
    <w:rsid w:val="00972B6F"/>
    <w:rsid w:val="00972E63"/>
    <w:rsid w:val="0097452B"/>
    <w:rsid w:val="009747CF"/>
    <w:rsid w:val="0097572B"/>
    <w:rsid w:val="00975CBA"/>
    <w:rsid w:val="00975CC7"/>
    <w:rsid w:val="009760BF"/>
    <w:rsid w:val="0097647B"/>
    <w:rsid w:val="0097692F"/>
    <w:rsid w:val="00976D91"/>
    <w:rsid w:val="00976DA6"/>
    <w:rsid w:val="00977475"/>
    <w:rsid w:val="0097747C"/>
    <w:rsid w:val="009779B7"/>
    <w:rsid w:val="00977D52"/>
    <w:rsid w:val="00977EEB"/>
    <w:rsid w:val="00980CD3"/>
    <w:rsid w:val="00981685"/>
    <w:rsid w:val="009819C0"/>
    <w:rsid w:val="00981AEE"/>
    <w:rsid w:val="009820CD"/>
    <w:rsid w:val="0098218D"/>
    <w:rsid w:val="0098271B"/>
    <w:rsid w:val="0098288D"/>
    <w:rsid w:val="00982919"/>
    <w:rsid w:val="00982935"/>
    <w:rsid w:val="0098296B"/>
    <w:rsid w:val="009832FC"/>
    <w:rsid w:val="00983367"/>
    <w:rsid w:val="009833DC"/>
    <w:rsid w:val="00983648"/>
    <w:rsid w:val="0098368D"/>
    <w:rsid w:val="00983F0D"/>
    <w:rsid w:val="00983F8E"/>
    <w:rsid w:val="0098429F"/>
    <w:rsid w:val="009843EF"/>
    <w:rsid w:val="00984521"/>
    <w:rsid w:val="009845A1"/>
    <w:rsid w:val="0098487F"/>
    <w:rsid w:val="00984AD4"/>
    <w:rsid w:val="00984FB8"/>
    <w:rsid w:val="00984FBC"/>
    <w:rsid w:val="00985717"/>
    <w:rsid w:val="00985A95"/>
    <w:rsid w:val="00985DA6"/>
    <w:rsid w:val="00985F99"/>
    <w:rsid w:val="00986696"/>
    <w:rsid w:val="009869C3"/>
    <w:rsid w:val="009873FE"/>
    <w:rsid w:val="00987911"/>
    <w:rsid w:val="00987941"/>
    <w:rsid w:val="009879A9"/>
    <w:rsid w:val="009903E1"/>
    <w:rsid w:val="00990ADC"/>
    <w:rsid w:val="0099295A"/>
    <w:rsid w:val="009929A4"/>
    <w:rsid w:val="00992A70"/>
    <w:rsid w:val="00992BC1"/>
    <w:rsid w:val="00992E5F"/>
    <w:rsid w:val="009932E6"/>
    <w:rsid w:val="009936ED"/>
    <w:rsid w:val="00993852"/>
    <w:rsid w:val="00993CF2"/>
    <w:rsid w:val="00993E1C"/>
    <w:rsid w:val="009944FD"/>
    <w:rsid w:val="00994BA5"/>
    <w:rsid w:val="00994FD0"/>
    <w:rsid w:val="009950D1"/>
    <w:rsid w:val="00995A7C"/>
    <w:rsid w:val="00995F30"/>
    <w:rsid w:val="0099632B"/>
    <w:rsid w:val="00996420"/>
    <w:rsid w:val="009967A1"/>
    <w:rsid w:val="009969C4"/>
    <w:rsid w:val="00996AD6"/>
    <w:rsid w:val="00996AD8"/>
    <w:rsid w:val="00996DC0"/>
    <w:rsid w:val="00996FAC"/>
    <w:rsid w:val="009971DA"/>
    <w:rsid w:val="00997243"/>
    <w:rsid w:val="009972B6"/>
    <w:rsid w:val="009973B2"/>
    <w:rsid w:val="00997706"/>
    <w:rsid w:val="009979BA"/>
    <w:rsid w:val="00997A94"/>
    <w:rsid w:val="00997F80"/>
    <w:rsid w:val="009A0318"/>
    <w:rsid w:val="009A044A"/>
    <w:rsid w:val="009A061F"/>
    <w:rsid w:val="009A0662"/>
    <w:rsid w:val="009A079B"/>
    <w:rsid w:val="009A09B8"/>
    <w:rsid w:val="009A0C2B"/>
    <w:rsid w:val="009A0F7A"/>
    <w:rsid w:val="009A1546"/>
    <w:rsid w:val="009A16F8"/>
    <w:rsid w:val="009A1D19"/>
    <w:rsid w:val="009A20CB"/>
    <w:rsid w:val="009A2561"/>
    <w:rsid w:val="009A311A"/>
    <w:rsid w:val="009A31D5"/>
    <w:rsid w:val="009A4028"/>
    <w:rsid w:val="009A4F45"/>
    <w:rsid w:val="009A51A8"/>
    <w:rsid w:val="009A557C"/>
    <w:rsid w:val="009A559E"/>
    <w:rsid w:val="009A56A3"/>
    <w:rsid w:val="009A573A"/>
    <w:rsid w:val="009A5AFC"/>
    <w:rsid w:val="009A5C7E"/>
    <w:rsid w:val="009A5C84"/>
    <w:rsid w:val="009A5E2D"/>
    <w:rsid w:val="009A5E5A"/>
    <w:rsid w:val="009A60A8"/>
    <w:rsid w:val="009A62B3"/>
    <w:rsid w:val="009A6E03"/>
    <w:rsid w:val="009A76B3"/>
    <w:rsid w:val="009A7DCE"/>
    <w:rsid w:val="009A7F88"/>
    <w:rsid w:val="009B0643"/>
    <w:rsid w:val="009B10EA"/>
    <w:rsid w:val="009B139C"/>
    <w:rsid w:val="009B1753"/>
    <w:rsid w:val="009B206C"/>
    <w:rsid w:val="009B2293"/>
    <w:rsid w:val="009B2BF5"/>
    <w:rsid w:val="009B2E6D"/>
    <w:rsid w:val="009B4A2F"/>
    <w:rsid w:val="009B4C43"/>
    <w:rsid w:val="009B5586"/>
    <w:rsid w:val="009B5679"/>
    <w:rsid w:val="009B5773"/>
    <w:rsid w:val="009B5846"/>
    <w:rsid w:val="009B64A0"/>
    <w:rsid w:val="009B67BE"/>
    <w:rsid w:val="009B67E7"/>
    <w:rsid w:val="009B69AF"/>
    <w:rsid w:val="009B71B4"/>
    <w:rsid w:val="009B7341"/>
    <w:rsid w:val="009B7492"/>
    <w:rsid w:val="009B779A"/>
    <w:rsid w:val="009B792E"/>
    <w:rsid w:val="009B7F61"/>
    <w:rsid w:val="009C00AD"/>
    <w:rsid w:val="009C00E6"/>
    <w:rsid w:val="009C01CB"/>
    <w:rsid w:val="009C033A"/>
    <w:rsid w:val="009C03BA"/>
    <w:rsid w:val="009C0A6F"/>
    <w:rsid w:val="009C1DFA"/>
    <w:rsid w:val="009C1E6E"/>
    <w:rsid w:val="009C223C"/>
    <w:rsid w:val="009C259D"/>
    <w:rsid w:val="009C273F"/>
    <w:rsid w:val="009C2769"/>
    <w:rsid w:val="009C2FA5"/>
    <w:rsid w:val="009C30C3"/>
    <w:rsid w:val="009C376B"/>
    <w:rsid w:val="009C3786"/>
    <w:rsid w:val="009C39EE"/>
    <w:rsid w:val="009C3E58"/>
    <w:rsid w:val="009C4403"/>
    <w:rsid w:val="009C4501"/>
    <w:rsid w:val="009C49DA"/>
    <w:rsid w:val="009C4B15"/>
    <w:rsid w:val="009C4B48"/>
    <w:rsid w:val="009C4E95"/>
    <w:rsid w:val="009C4F9E"/>
    <w:rsid w:val="009C5763"/>
    <w:rsid w:val="009C5A58"/>
    <w:rsid w:val="009C5B22"/>
    <w:rsid w:val="009C64BE"/>
    <w:rsid w:val="009C732B"/>
    <w:rsid w:val="009C7B13"/>
    <w:rsid w:val="009C7EA0"/>
    <w:rsid w:val="009D040F"/>
    <w:rsid w:val="009D042B"/>
    <w:rsid w:val="009D2020"/>
    <w:rsid w:val="009D232F"/>
    <w:rsid w:val="009D257E"/>
    <w:rsid w:val="009D2587"/>
    <w:rsid w:val="009D2ABD"/>
    <w:rsid w:val="009D2E29"/>
    <w:rsid w:val="009D3284"/>
    <w:rsid w:val="009D3408"/>
    <w:rsid w:val="009D3776"/>
    <w:rsid w:val="009D451B"/>
    <w:rsid w:val="009D45F3"/>
    <w:rsid w:val="009D4ACC"/>
    <w:rsid w:val="009D4BF4"/>
    <w:rsid w:val="009D549C"/>
    <w:rsid w:val="009D54C9"/>
    <w:rsid w:val="009D5562"/>
    <w:rsid w:val="009D5571"/>
    <w:rsid w:val="009D68F4"/>
    <w:rsid w:val="009D6F22"/>
    <w:rsid w:val="009D74B9"/>
    <w:rsid w:val="009D74D1"/>
    <w:rsid w:val="009D7510"/>
    <w:rsid w:val="009D7621"/>
    <w:rsid w:val="009D767B"/>
    <w:rsid w:val="009D783A"/>
    <w:rsid w:val="009D7AB0"/>
    <w:rsid w:val="009D7F18"/>
    <w:rsid w:val="009E028D"/>
    <w:rsid w:val="009E0C83"/>
    <w:rsid w:val="009E0D8D"/>
    <w:rsid w:val="009E0F15"/>
    <w:rsid w:val="009E1000"/>
    <w:rsid w:val="009E143A"/>
    <w:rsid w:val="009E1454"/>
    <w:rsid w:val="009E1472"/>
    <w:rsid w:val="009E1615"/>
    <w:rsid w:val="009E168B"/>
    <w:rsid w:val="009E17C3"/>
    <w:rsid w:val="009E19A3"/>
    <w:rsid w:val="009E1A3F"/>
    <w:rsid w:val="009E2122"/>
    <w:rsid w:val="009E307F"/>
    <w:rsid w:val="009E3148"/>
    <w:rsid w:val="009E3695"/>
    <w:rsid w:val="009E38BF"/>
    <w:rsid w:val="009E39AB"/>
    <w:rsid w:val="009E3FA2"/>
    <w:rsid w:val="009E4467"/>
    <w:rsid w:val="009E4E28"/>
    <w:rsid w:val="009E4E85"/>
    <w:rsid w:val="009E4F83"/>
    <w:rsid w:val="009E5054"/>
    <w:rsid w:val="009E5324"/>
    <w:rsid w:val="009E56E2"/>
    <w:rsid w:val="009E5799"/>
    <w:rsid w:val="009E60D8"/>
    <w:rsid w:val="009E67A5"/>
    <w:rsid w:val="009E67F3"/>
    <w:rsid w:val="009E6861"/>
    <w:rsid w:val="009E7092"/>
    <w:rsid w:val="009E7327"/>
    <w:rsid w:val="009E77D8"/>
    <w:rsid w:val="009F0300"/>
    <w:rsid w:val="009F0CB7"/>
    <w:rsid w:val="009F1393"/>
    <w:rsid w:val="009F1688"/>
    <w:rsid w:val="009F1752"/>
    <w:rsid w:val="009F18B7"/>
    <w:rsid w:val="009F1C07"/>
    <w:rsid w:val="009F1E8D"/>
    <w:rsid w:val="009F20A3"/>
    <w:rsid w:val="009F20B3"/>
    <w:rsid w:val="009F2AD1"/>
    <w:rsid w:val="009F2B2D"/>
    <w:rsid w:val="009F35E9"/>
    <w:rsid w:val="009F3721"/>
    <w:rsid w:val="009F3A71"/>
    <w:rsid w:val="009F3BFD"/>
    <w:rsid w:val="009F3D10"/>
    <w:rsid w:val="009F3DF4"/>
    <w:rsid w:val="009F3E0B"/>
    <w:rsid w:val="009F4310"/>
    <w:rsid w:val="009F4FB6"/>
    <w:rsid w:val="009F53F7"/>
    <w:rsid w:val="009F5412"/>
    <w:rsid w:val="009F58BB"/>
    <w:rsid w:val="009F59BF"/>
    <w:rsid w:val="009F5BBA"/>
    <w:rsid w:val="009F6126"/>
    <w:rsid w:val="009F630C"/>
    <w:rsid w:val="009F66C1"/>
    <w:rsid w:val="009F6767"/>
    <w:rsid w:val="009F67C7"/>
    <w:rsid w:val="009F6975"/>
    <w:rsid w:val="009F6BE0"/>
    <w:rsid w:val="009F6EA8"/>
    <w:rsid w:val="009F6F43"/>
    <w:rsid w:val="009F6FFE"/>
    <w:rsid w:val="009F713B"/>
    <w:rsid w:val="009F723D"/>
    <w:rsid w:val="009F769C"/>
    <w:rsid w:val="00A004A1"/>
    <w:rsid w:val="00A005E0"/>
    <w:rsid w:val="00A00765"/>
    <w:rsid w:val="00A00BB2"/>
    <w:rsid w:val="00A00CA0"/>
    <w:rsid w:val="00A00EC1"/>
    <w:rsid w:val="00A00FBD"/>
    <w:rsid w:val="00A01187"/>
    <w:rsid w:val="00A01D10"/>
    <w:rsid w:val="00A024C7"/>
    <w:rsid w:val="00A026B6"/>
    <w:rsid w:val="00A02946"/>
    <w:rsid w:val="00A02B99"/>
    <w:rsid w:val="00A02BE1"/>
    <w:rsid w:val="00A02C6D"/>
    <w:rsid w:val="00A02D99"/>
    <w:rsid w:val="00A02E26"/>
    <w:rsid w:val="00A02E2B"/>
    <w:rsid w:val="00A02FA4"/>
    <w:rsid w:val="00A03469"/>
    <w:rsid w:val="00A0379B"/>
    <w:rsid w:val="00A0424B"/>
    <w:rsid w:val="00A04BE4"/>
    <w:rsid w:val="00A04DEF"/>
    <w:rsid w:val="00A055C3"/>
    <w:rsid w:val="00A05A53"/>
    <w:rsid w:val="00A05AC4"/>
    <w:rsid w:val="00A060B2"/>
    <w:rsid w:val="00A06A1E"/>
    <w:rsid w:val="00A06EC7"/>
    <w:rsid w:val="00A0717C"/>
    <w:rsid w:val="00A07360"/>
    <w:rsid w:val="00A075E1"/>
    <w:rsid w:val="00A07D93"/>
    <w:rsid w:val="00A10073"/>
    <w:rsid w:val="00A10229"/>
    <w:rsid w:val="00A102EB"/>
    <w:rsid w:val="00A10D7C"/>
    <w:rsid w:val="00A112E6"/>
    <w:rsid w:val="00A11713"/>
    <w:rsid w:val="00A11813"/>
    <w:rsid w:val="00A1239B"/>
    <w:rsid w:val="00A127D1"/>
    <w:rsid w:val="00A1297C"/>
    <w:rsid w:val="00A13127"/>
    <w:rsid w:val="00A13135"/>
    <w:rsid w:val="00A13415"/>
    <w:rsid w:val="00A1360B"/>
    <w:rsid w:val="00A13B7B"/>
    <w:rsid w:val="00A13D66"/>
    <w:rsid w:val="00A13F90"/>
    <w:rsid w:val="00A141EE"/>
    <w:rsid w:val="00A146ED"/>
    <w:rsid w:val="00A14DA4"/>
    <w:rsid w:val="00A150B9"/>
    <w:rsid w:val="00A15341"/>
    <w:rsid w:val="00A1596D"/>
    <w:rsid w:val="00A15F94"/>
    <w:rsid w:val="00A16034"/>
    <w:rsid w:val="00A163BF"/>
    <w:rsid w:val="00A166BF"/>
    <w:rsid w:val="00A16AC7"/>
    <w:rsid w:val="00A17512"/>
    <w:rsid w:val="00A17536"/>
    <w:rsid w:val="00A175A1"/>
    <w:rsid w:val="00A176ED"/>
    <w:rsid w:val="00A177A5"/>
    <w:rsid w:val="00A17A9D"/>
    <w:rsid w:val="00A17E7D"/>
    <w:rsid w:val="00A17FCE"/>
    <w:rsid w:val="00A20078"/>
    <w:rsid w:val="00A2055D"/>
    <w:rsid w:val="00A20D42"/>
    <w:rsid w:val="00A20E62"/>
    <w:rsid w:val="00A21ED8"/>
    <w:rsid w:val="00A21EE9"/>
    <w:rsid w:val="00A2217B"/>
    <w:rsid w:val="00A222BE"/>
    <w:rsid w:val="00A22611"/>
    <w:rsid w:val="00A2269D"/>
    <w:rsid w:val="00A22833"/>
    <w:rsid w:val="00A22B96"/>
    <w:rsid w:val="00A22C2B"/>
    <w:rsid w:val="00A22E8E"/>
    <w:rsid w:val="00A2358B"/>
    <w:rsid w:val="00A23867"/>
    <w:rsid w:val="00A23B6A"/>
    <w:rsid w:val="00A2411C"/>
    <w:rsid w:val="00A24B40"/>
    <w:rsid w:val="00A24C2C"/>
    <w:rsid w:val="00A252AA"/>
    <w:rsid w:val="00A25BD5"/>
    <w:rsid w:val="00A25C5D"/>
    <w:rsid w:val="00A25E70"/>
    <w:rsid w:val="00A25F74"/>
    <w:rsid w:val="00A2613A"/>
    <w:rsid w:val="00A26573"/>
    <w:rsid w:val="00A26599"/>
    <w:rsid w:val="00A2661F"/>
    <w:rsid w:val="00A266DB"/>
    <w:rsid w:val="00A2672C"/>
    <w:rsid w:val="00A2679B"/>
    <w:rsid w:val="00A26A7A"/>
    <w:rsid w:val="00A26F58"/>
    <w:rsid w:val="00A30301"/>
    <w:rsid w:val="00A30407"/>
    <w:rsid w:val="00A30BDA"/>
    <w:rsid w:val="00A31479"/>
    <w:rsid w:val="00A316A5"/>
    <w:rsid w:val="00A323C0"/>
    <w:rsid w:val="00A32FFA"/>
    <w:rsid w:val="00A3324E"/>
    <w:rsid w:val="00A33602"/>
    <w:rsid w:val="00A339F7"/>
    <w:rsid w:val="00A33C4E"/>
    <w:rsid w:val="00A33F1D"/>
    <w:rsid w:val="00A342C2"/>
    <w:rsid w:val="00A343E9"/>
    <w:rsid w:val="00A344C4"/>
    <w:rsid w:val="00A3483E"/>
    <w:rsid w:val="00A348D0"/>
    <w:rsid w:val="00A34A33"/>
    <w:rsid w:val="00A34B12"/>
    <w:rsid w:val="00A34BA7"/>
    <w:rsid w:val="00A34DEB"/>
    <w:rsid w:val="00A34E2D"/>
    <w:rsid w:val="00A34E38"/>
    <w:rsid w:val="00A34FC9"/>
    <w:rsid w:val="00A34FF9"/>
    <w:rsid w:val="00A35030"/>
    <w:rsid w:val="00A35861"/>
    <w:rsid w:val="00A35983"/>
    <w:rsid w:val="00A35BA7"/>
    <w:rsid w:val="00A35D3F"/>
    <w:rsid w:val="00A35F0C"/>
    <w:rsid w:val="00A3600E"/>
    <w:rsid w:val="00A36564"/>
    <w:rsid w:val="00A36671"/>
    <w:rsid w:val="00A36854"/>
    <w:rsid w:val="00A36940"/>
    <w:rsid w:val="00A36A69"/>
    <w:rsid w:val="00A3706D"/>
    <w:rsid w:val="00A370EF"/>
    <w:rsid w:val="00A3712F"/>
    <w:rsid w:val="00A372A1"/>
    <w:rsid w:val="00A37395"/>
    <w:rsid w:val="00A37516"/>
    <w:rsid w:val="00A37A5F"/>
    <w:rsid w:val="00A402DF"/>
    <w:rsid w:val="00A405BB"/>
    <w:rsid w:val="00A4067E"/>
    <w:rsid w:val="00A40866"/>
    <w:rsid w:val="00A4093F"/>
    <w:rsid w:val="00A409B1"/>
    <w:rsid w:val="00A41474"/>
    <w:rsid w:val="00A4152F"/>
    <w:rsid w:val="00A41A67"/>
    <w:rsid w:val="00A41AF8"/>
    <w:rsid w:val="00A41B96"/>
    <w:rsid w:val="00A41FAD"/>
    <w:rsid w:val="00A422A9"/>
    <w:rsid w:val="00A4231C"/>
    <w:rsid w:val="00A42A71"/>
    <w:rsid w:val="00A42C6F"/>
    <w:rsid w:val="00A42E91"/>
    <w:rsid w:val="00A4307C"/>
    <w:rsid w:val="00A439ED"/>
    <w:rsid w:val="00A43CF1"/>
    <w:rsid w:val="00A43D0A"/>
    <w:rsid w:val="00A43FFC"/>
    <w:rsid w:val="00A44897"/>
    <w:rsid w:val="00A44B2E"/>
    <w:rsid w:val="00A45182"/>
    <w:rsid w:val="00A45232"/>
    <w:rsid w:val="00A45708"/>
    <w:rsid w:val="00A4573A"/>
    <w:rsid w:val="00A458B2"/>
    <w:rsid w:val="00A45BE8"/>
    <w:rsid w:val="00A46498"/>
    <w:rsid w:val="00A46828"/>
    <w:rsid w:val="00A46A98"/>
    <w:rsid w:val="00A4705F"/>
    <w:rsid w:val="00A47D7F"/>
    <w:rsid w:val="00A50364"/>
    <w:rsid w:val="00A5053D"/>
    <w:rsid w:val="00A505C9"/>
    <w:rsid w:val="00A50619"/>
    <w:rsid w:val="00A50632"/>
    <w:rsid w:val="00A5065B"/>
    <w:rsid w:val="00A50742"/>
    <w:rsid w:val="00A51065"/>
    <w:rsid w:val="00A511D8"/>
    <w:rsid w:val="00A514B9"/>
    <w:rsid w:val="00A520BE"/>
    <w:rsid w:val="00A52183"/>
    <w:rsid w:val="00A52BF5"/>
    <w:rsid w:val="00A52EB4"/>
    <w:rsid w:val="00A5362A"/>
    <w:rsid w:val="00A5378B"/>
    <w:rsid w:val="00A5379F"/>
    <w:rsid w:val="00A53FA1"/>
    <w:rsid w:val="00A540E5"/>
    <w:rsid w:val="00A541CF"/>
    <w:rsid w:val="00A54F5C"/>
    <w:rsid w:val="00A5567B"/>
    <w:rsid w:val="00A55CBB"/>
    <w:rsid w:val="00A560EB"/>
    <w:rsid w:val="00A56712"/>
    <w:rsid w:val="00A56AFC"/>
    <w:rsid w:val="00A56E73"/>
    <w:rsid w:val="00A56F30"/>
    <w:rsid w:val="00A572A0"/>
    <w:rsid w:val="00A57453"/>
    <w:rsid w:val="00A57AF9"/>
    <w:rsid w:val="00A57F6A"/>
    <w:rsid w:val="00A60161"/>
    <w:rsid w:val="00A604CE"/>
    <w:rsid w:val="00A60777"/>
    <w:rsid w:val="00A60C04"/>
    <w:rsid w:val="00A611D9"/>
    <w:rsid w:val="00A61216"/>
    <w:rsid w:val="00A61670"/>
    <w:rsid w:val="00A61B0D"/>
    <w:rsid w:val="00A61EA4"/>
    <w:rsid w:val="00A62594"/>
    <w:rsid w:val="00A62C5E"/>
    <w:rsid w:val="00A63271"/>
    <w:rsid w:val="00A63563"/>
    <w:rsid w:val="00A63D3F"/>
    <w:rsid w:val="00A63FC1"/>
    <w:rsid w:val="00A64303"/>
    <w:rsid w:val="00A644EF"/>
    <w:rsid w:val="00A64798"/>
    <w:rsid w:val="00A648F2"/>
    <w:rsid w:val="00A64936"/>
    <w:rsid w:val="00A649A1"/>
    <w:rsid w:val="00A64BBE"/>
    <w:rsid w:val="00A64D82"/>
    <w:rsid w:val="00A64E72"/>
    <w:rsid w:val="00A65321"/>
    <w:rsid w:val="00A65733"/>
    <w:rsid w:val="00A657BF"/>
    <w:rsid w:val="00A6584E"/>
    <w:rsid w:val="00A65C1D"/>
    <w:rsid w:val="00A65EA3"/>
    <w:rsid w:val="00A66041"/>
    <w:rsid w:val="00A66D1C"/>
    <w:rsid w:val="00A66FD8"/>
    <w:rsid w:val="00A671D0"/>
    <w:rsid w:val="00A671E6"/>
    <w:rsid w:val="00A67270"/>
    <w:rsid w:val="00A67890"/>
    <w:rsid w:val="00A67ED1"/>
    <w:rsid w:val="00A67EF1"/>
    <w:rsid w:val="00A67F58"/>
    <w:rsid w:val="00A67F98"/>
    <w:rsid w:val="00A7008B"/>
    <w:rsid w:val="00A700AE"/>
    <w:rsid w:val="00A701B0"/>
    <w:rsid w:val="00A70953"/>
    <w:rsid w:val="00A70F77"/>
    <w:rsid w:val="00A70FC7"/>
    <w:rsid w:val="00A7184B"/>
    <w:rsid w:val="00A71ABB"/>
    <w:rsid w:val="00A72009"/>
    <w:rsid w:val="00A72250"/>
    <w:rsid w:val="00A72469"/>
    <w:rsid w:val="00A7259C"/>
    <w:rsid w:val="00A72661"/>
    <w:rsid w:val="00A7333C"/>
    <w:rsid w:val="00A73738"/>
    <w:rsid w:val="00A737A5"/>
    <w:rsid w:val="00A73E22"/>
    <w:rsid w:val="00A742E5"/>
    <w:rsid w:val="00A746E1"/>
    <w:rsid w:val="00A74814"/>
    <w:rsid w:val="00A74884"/>
    <w:rsid w:val="00A74B2C"/>
    <w:rsid w:val="00A7509A"/>
    <w:rsid w:val="00A75385"/>
    <w:rsid w:val="00A7543B"/>
    <w:rsid w:val="00A754B4"/>
    <w:rsid w:val="00A75A18"/>
    <w:rsid w:val="00A75B50"/>
    <w:rsid w:val="00A761C8"/>
    <w:rsid w:val="00A761DD"/>
    <w:rsid w:val="00A7665D"/>
    <w:rsid w:val="00A76E75"/>
    <w:rsid w:val="00A76EB5"/>
    <w:rsid w:val="00A77594"/>
    <w:rsid w:val="00A77B80"/>
    <w:rsid w:val="00A803B1"/>
    <w:rsid w:val="00A80817"/>
    <w:rsid w:val="00A80E7D"/>
    <w:rsid w:val="00A8106B"/>
    <w:rsid w:val="00A8199B"/>
    <w:rsid w:val="00A82281"/>
    <w:rsid w:val="00A82348"/>
    <w:rsid w:val="00A829F2"/>
    <w:rsid w:val="00A82C71"/>
    <w:rsid w:val="00A82F6D"/>
    <w:rsid w:val="00A830DF"/>
    <w:rsid w:val="00A83892"/>
    <w:rsid w:val="00A838B8"/>
    <w:rsid w:val="00A83992"/>
    <w:rsid w:val="00A83B38"/>
    <w:rsid w:val="00A83D14"/>
    <w:rsid w:val="00A83F77"/>
    <w:rsid w:val="00A842D2"/>
    <w:rsid w:val="00A84375"/>
    <w:rsid w:val="00A84505"/>
    <w:rsid w:val="00A84652"/>
    <w:rsid w:val="00A84AB3"/>
    <w:rsid w:val="00A84AE7"/>
    <w:rsid w:val="00A85CB2"/>
    <w:rsid w:val="00A85F6E"/>
    <w:rsid w:val="00A862C4"/>
    <w:rsid w:val="00A864CD"/>
    <w:rsid w:val="00A8794B"/>
    <w:rsid w:val="00A87ED3"/>
    <w:rsid w:val="00A902C6"/>
    <w:rsid w:val="00A905B7"/>
    <w:rsid w:val="00A9145A"/>
    <w:rsid w:val="00A9148E"/>
    <w:rsid w:val="00A91490"/>
    <w:rsid w:val="00A914B3"/>
    <w:rsid w:val="00A918A1"/>
    <w:rsid w:val="00A91AEC"/>
    <w:rsid w:val="00A91C89"/>
    <w:rsid w:val="00A91C9E"/>
    <w:rsid w:val="00A91D4D"/>
    <w:rsid w:val="00A91F49"/>
    <w:rsid w:val="00A91F5B"/>
    <w:rsid w:val="00A92972"/>
    <w:rsid w:val="00A92BC0"/>
    <w:rsid w:val="00A931C0"/>
    <w:rsid w:val="00A93820"/>
    <w:rsid w:val="00A93ED3"/>
    <w:rsid w:val="00A94393"/>
    <w:rsid w:val="00A94A9C"/>
    <w:rsid w:val="00A95426"/>
    <w:rsid w:val="00A9542D"/>
    <w:rsid w:val="00A95D10"/>
    <w:rsid w:val="00A95DB4"/>
    <w:rsid w:val="00A9681E"/>
    <w:rsid w:val="00A96CFD"/>
    <w:rsid w:val="00A96E3F"/>
    <w:rsid w:val="00A9737F"/>
    <w:rsid w:val="00A973E8"/>
    <w:rsid w:val="00A97446"/>
    <w:rsid w:val="00A97A49"/>
    <w:rsid w:val="00A97F0D"/>
    <w:rsid w:val="00AA0A55"/>
    <w:rsid w:val="00AA10A1"/>
    <w:rsid w:val="00AA168B"/>
    <w:rsid w:val="00AA1D3F"/>
    <w:rsid w:val="00AA1F00"/>
    <w:rsid w:val="00AA26E8"/>
    <w:rsid w:val="00AA29BE"/>
    <w:rsid w:val="00AA2F5D"/>
    <w:rsid w:val="00AA32FE"/>
    <w:rsid w:val="00AA33FA"/>
    <w:rsid w:val="00AA349D"/>
    <w:rsid w:val="00AA3789"/>
    <w:rsid w:val="00AA3B09"/>
    <w:rsid w:val="00AA3CC1"/>
    <w:rsid w:val="00AA3CE3"/>
    <w:rsid w:val="00AA3FB2"/>
    <w:rsid w:val="00AA4289"/>
    <w:rsid w:val="00AA48A5"/>
    <w:rsid w:val="00AA4A7A"/>
    <w:rsid w:val="00AA54E1"/>
    <w:rsid w:val="00AA5870"/>
    <w:rsid w:val="00AA6595"/>
    <w:rsid w:val="00AA6722"/>
    <w:rsid w:val="00AA7475"/>
    <w:rsid w:val="00AA7977"/>
    <w:rsid w:val="00AA7CDA"/>
    <w:rsid w:val="00AA7F1D"/>
    <w:rsid w:val="00AA7F48"/>
    <w:rsid w:val="00AB0659"/>
    <w:rsid w:val="00AB0DEE"/>
    <w:rsid w:val="00AB1032"/>
    <w:rsid w:val="00AB10EF"/>
    <w:rsid w:val="00AB13EA"/>
    <w:rsid w:val="00AB1BE8"/>
    <w:rsid w:val="00AB1D33"/>
    <w:rsid w:val="00AB22D7"/>
    <w:rsid w:val="00AB24E5"/>
    <w:rsid w:val="00AB2836"/>
    <w:rsid w:val="00AB2B86"/>
    <w:rsid w:val="00AB3FDF"/>
    <w:rsid w:val="00AB49FE"/>
    <w:rsid w:val="00AB5763"/>
    <w:rsid w:val="00AB594D"/>
    <w:rsid w:val="00AB5D8C"/>
    <w:rsid w:val="00AB6251"/>
    <w:rsid w:val="00AB6904"/>
    <w:rsid w:val="00AB6B2D"/>
    <w:rsid w:val="00AB7789"/>
    <w:rsid w:val="00AB79F3"/>
    <w:rsid w:val="00AC00D2"/>
    <w:rsid w:val="00AC0418"/>
    <w:rsid w:val="00AC064A"/>
    <w:rsid w:val="00AC0A28"/>
    <w:rsid w:val="00AC100E"/>
    <w:rsid w:val="00AC1145"/>
    <w:rsid w:val="00AC2070"/>
    <w:rsid w:val="00AC2B49"/>
    <w:rsid w:val="00AC2B74"/>
    <w:rsid w:val="00AC323D"/>
    <w:rsid w:val="00AC33DB"/>
    <w:rsid w:val="00AC3B49"/>
    <w:rsid w:val="00AC3E8D"/>
    <w:rsid w:val="00AC3F91"/>
    <w:rsid w:val="00AC440A"/>
    <w:rsid w:val="00AC55DF"/>
    <w:rsid w:val="00AC5704"/>
    <w:rsid w:val="00AC572D"/>
    <w:rsid w:val="00AC5957"/>
    <w:rsid w:val="00AC5BA7"/>
    <w:rsid w:val="00AC5DA5"/>
    <w:rsid w:val="00AC5FF5"/>
    <w:rsid w:val="00AC619B"/>
    <w:rsid w:val="00AC63D9"/>
    <w:rsid w:val="00AC652C"/>
    <w:rsid w:val="00AC6776"/>
    <w:rsid w:val="00AC6D19"/>
    <w:rsid w:val="00AC7314"/>
    <w:rsid w:val="00AC766F"/>
    <w:rsid w:val="00AC779B"/>
    <w:rsid w:val="00AC7920"/>
    <w:rsid w:val="00AC79B9"/>
    <w:rsid w:val="00AC7CBD"/>
    <w:rsid w:val="00AC7E0C"/>
    <w:rsid w:val="00AD03B1"/>
    <w:rsid w:val="00AD03D2"/>
    <w:rsid w:val="00AD0841"/>
    <w:rsid w:val="00AD08C6"/>
    <w:rsid w:val="00AD0AEB"/>
    <w:rsid w:val="00AD13B6"/>
    <w:rsid w:val="00AD19F3"/>
    <w:rsid w:val="00AD1C31"/>
    <w:rsid w:val="00AD1E12"/>
    <w:rsid w:val="00AD20E5"/>
    <w:rsid w:val="00AD2347"/>
    <w:rsid w:val="00AD2F2F"/>
    <w:rsid w:val="00AD3015"/>
    <w:rsid w:val="00AD33B3"/>
    <w:rsid w:val="00AD3905"/>
    <w:rsid w:val="00AD39EA"/>
    <w:rsid w:val="00AD3C91"/>
    <w:rsid w:val="00AD3FD4"/>
    <w:rsid w:val="00AD44A6"/>
    <w:rsid w:val="00AD4514"/>
    <w:rsid w:val="00AD4FFB"/>
    <w:rsid w:val="00AD54B3"/>
    <w:rsid w:val="00AD550B"/>
    <w:rsid w:val="00AD5A87"/>
    <w:rsid w:val="00AD5E3A"/>
    <w:rsid w:val="00AD66C4"/>
    <w:rsid w:val="00AD6846"/>
    <w:rsid w:val="00AD6C25"/>
    <w:rsid w:val="00AD7190"/>
    <w:rsid w:val="00AD73A0"/>
    <w:rsid w:val="00AD744F"/>
    <w:rsid w:val="00AD74EF"/>
    <w:rsid w:val="00AD7D36"/>
    <w:rsid w:val="00AD7F58"/>
    <w:rsid w:val="00AE021A"/>
    <w:rsid w:val="00AE0D5E"/>
    <w:rsid w:val="00AE0E68"/>
    <w:rsid w:val="00AE13BE"/>
    <w:rsid w:val="00AE1616"/>
    <w:rsid w:val="00AE1851"/>
    <w:rsid w:val="00AE1858"/>
    <w:rsid w:val="00AE1DA6"/>
    <w:rsid w:val="00AE1E84"/>
    <w:rsid w:val="00AE1F50"/>
    <w:rsid w:val="00AE2462"/>
    <w:rsid w:val="00AE288F"/>
    <w:rsid w:val="00AE2ABA"/>
    <w:rsid w:val="00AE2E12"/>
    <w:rsid w:val="00AE322C"/>
    <w:rsid w:val="00AE33B8"/>
    <w:rsid w:val="00AE33DD"/>
    <w:rsid w:val="00AE370D"/>
    <w:rsid w:val="00AE3B4D"/>
    <w:rsid w:val="00AE3DC3"/>
    <w:rsid w:val="00AE4240"/>
    <w:rsid w:val="00AE4522"/>
    <w:rsid w:val="00AE4739"/>
    <w:rsid w:val="00AE4B7C"/>
    <w:rsid w:val="00AE4F51"/>
    <w:rsid w:val="00AE5417"/>
    <w:rsid w:val="00AE5778"/>
    <w:rsid w:val="00AE5B34"/>
    <w:rsid w:val="00AE6607"/>
    <w:rsid w:val="00AE6888"/>
    <w:rsid w:val="00AE6B22"/>
    <w:rsid w:val="00AE6B3B"/>
    <w:rsid w:val="00AE6B47"/>
    <w:rsid w:val="00AE6D02"/>
    <w:rsid w:val="00AE7205"/>
    <w:rsid w:val="00AE7641"/>
    <w:rsid w:val="00AE7849"/>
    <w:rsid w:val="00AE7BA5"/>
    <w:rsid w:val="00AE7BE1"/>
    <w:rsid w:val="00AE7FCA"/>
    <w:rsid w:val="00AF0016"/>
    <w:rsid w:val="00AF029D"/>
    <w:rsid w:val="00AF039A"/>
    <w:rsid w:val="00AF04AE"/>
    <w:rsid w:val="00AF0524"/>
    <w:rsid w:val="00AF0533"/>
    <w:rsid w:val="00AF076C"/>
    <w:rsid w:val="00AF07B6"/>
    <w:rsid w:val="00AF0927"/>
    <w:rsid w:val="00AF111D"/>
    <w:rsid w:val="00AF149E"/>
    <w:rsid w:val="00AF17BC"/>
    <w:rsid w:val="00AF2477"/>
    <w:rsid w:val="00AF25EF"/>
    <w:rsid w:val="00AF28A6"/>
    <w:rsid w:val="00AF29C7"/>
    <w:rsid w:val="00AF2AA8"/>
    <w:rsid w:val="00AF2EC6"/>
    <w:rsid w:val="00AF36A9"/>
    <w:rsid w:val="00AF3803"/>
    <w:rsid w:val="00AF3C64"/>
    <w:rsid w:val="00AF3F14"/>
    <w:rsid w:val="00AF4017"/>
    <w:rsid w:val="00AF437D"/>
    <w:rsid w:val="00AF48C0"/>
    <w:rsid w:val="00AF4B8D"/>
    <w:rsid w:val="00AF53CF"/>
    <w:rsid w:val="00AF6878"/>
    <w:rsid w:val="00AF68C2"/>
    <w:rsid w:val="00AF6920"/>
    <w:rsid w:val="00AF6FC8"/>
    <w:rsid w:val="00AF74F9"/>
    <w:rsid w:val="00AF7CA5"/>
    <w:rsid w:val="00B00218"/>
    <w:rsid w:val="00B0045B"/>
    <w:rsid w:val="00B00CA3"/>
    <w:rsid w:val="00B020B5"/>
    <w:rsid w:val="00B0232B"/>
    <w:rsid w:val="00B024D3"/>
    <w:rsid w:val="00B0272B"/>
    <w:rsid w:val="00B029B5"/>
    <w:rsid w:val="00B02C16"/>
    <w:rsid w:val="00B03782"/>
    <w:rsid w:val="00B038CB"/>
    <w:rsid w:val="00B03CE6"/>
    <w:rsid w:val="00B03D9F"/>
    <w:rsid w:val="00B04030"/>
    <w:rsid w:val="00B04080"/>
    <w:rsid w:val="00B04441"/>
    <w:rsid w:val="00B051D4"/>
    <w:rsid w:val="00B053CD"/>
    <w:rsid w:val="00B05E9F"/>
    <w:rsid w:val="00B06913"/>
    <w:rsid w:val="00B0694B"/>
    <w:rsid w:val="00B07300"/>
    <w:rsid w:val="00B07313"/>
    <w:rsid w:val="00B073DA"/>
    <w:rsid w:val="00B0799D"/>
    <w:rsid w:val="00B07BAF"/>
    <w:rsid w:val="00B1037C"/>
    <w:rsid w:val="00B10411"/>
    <w:rsid w:val="00B10537"/>
    <w:rsid w:val="00B107CA"/>
    <w:rsid w:val="00B10A06"/>
    <w:rsid w:val="00B10B6D"/>
    <w:rsid w:val="00B10FDF"/>
    <w:rsid w:val="00B11729"/>
    <w:rsid w:val="00B1175A"/>
    <w:rsid w:val="00B11A94"/>
    <w:rsid w:val="00B11C05"/>
    <w:rsid w:val="00B12640"/>
    <w:rsid w:val="00B129A0"/>
    <w:rsid w:val="00B12DDE"/>
    <w:rsid w:val="00B13044"/>
    <w:rsid w:val="00B130C5"/>
    <w:rsid w:val="00B1325E"/>
    <w:rsid w:val="00B133F2"/>
    <w:rsid w:val="00B13E0E"/>
    <w:rsid w:val="00B13EDF"/>
    <w:rsid w:val="00B14BAD"/>
    <w:rsid w:val="00B15183"/>
    <w:rsid w:val="00B151B1"/>
    <w:rsid w:val="00B15551"/>
    <w:rsid w:val="00B155E0"/>
    <w:rsid w:val="00B15F73"/>
    <w:rsid w:val="00B15F9C"/>
    <w:rsid w:val="00B16B0F"/>
    <w:rsid w:val="00B16F6F"/>
    <w:rsid w:val="00B16FE0"/>
    <w:rsid w:val="00B17025"/>
    <w:rsid w:val="00B173DF"/>
    <w:rsid w:val="00B175DF"/>
    <w:rsid w:val="00B17671"/>
    <w:rsid w:val="00B1791B"/>
    <w:rsid w:val="00B17AA0"/>
    <w:rsid w:val="00B20560"/>
    <w:rsid w:val="00B20AE4"/>
    <w:rsid w:val="00B20CB4"/>
    <w:rsid w:val="00B20CB5"/>
    <w:rsid w:val="00B20F09"/>
    <w:rsid w:val="00B20F11"/>
    <w:rsid w:val="00B210EF"/>
    <w:rsid w:val="00B21276"/>
    <w:rsid w:val="00B21549"/>
    <w:rsid w:val="00B218A1"/>
    <w:rsid w:val="00B21E7C"/>
    <w:rsid w:val="00B223D9"/>
    <w:rsid w:val="00B2258A"/>
    <w:rsid w:val="00B22699"/>
    <w:rsid w:val="00B2281E"/>
    <w:rsid w:val="00B2285F"/>
    <w:rsid w:val="00B22CBB"/>
    <w:rsid w:val="00B22FC8"/>
    <w:rsid w:val="00B23A1A"/>
    <w:rsid w:val="00B23BF8"/>
    <w:rsid w:val="00B243AC"/>
    <w:rsid w:val="00B24B0E"/>
    <w:rsid w:val="00B24B28"/>
    <w:rsid w:val="00B24BE3"/>
    <w:rsid w:val="00B254A9"/>
    <w:rsid w:val="00B25AAE"/>
    <w:rsid w:val="00B263FD"/>
    <w:rsid w:val="00B26938"/>
    <w:rsid w:val="00B26D05"/>
    <w:rsid w:val="00B300EA"/>
    <w:rsid w:val="00B30468"/>
    <w:rsid w:val="00B306FC"/>
    <w:rsid w:val="00B309C1"/>
    <w:rsid w:val="00B30BA1"/>
    <w:rsid w:val="00B310F8"/>
    <w:rsid w:val="00B31BC5"/>
    <w:rsid w:val="00B31C57"/>
    <w:rsid w:val="00B323A9"/>
    <w:rsid w:val="00B32B2C"/>
    <w:rsid w:val="00B32DEA"/>
    <w:rsid w:val="00B3318A"/>
    <w:rsid w:val="00B336BF"/>
    <w:rsid w:val="00B33737"/>
    <w:rsid w:val="00B33848"/>
    <w:rsid w:val="00B33BDB"/>
    <w:rsid w:val="00B33EB2"/>
    <w:rsid w:val="00B349A2"/>
    <w:rsid w:val="00B352A8"/>
    <w:rsid w:val="00B352AE"/>
    <w:rsid w:val="00B357B5"/>
    <w:rsid w:val="00B360AC"/>
    <w:rsid w:val="00B369B4"/>
    <w:rsid w:val="00B37010"/>
    <w:rsid w:val="00B37549"/>
    <w:rsid w:val="00B377EC"/>
    <w:rsid w:val="00B37864"/>
    <w:rsid w:val="00B3792A"/>
    <w:rsid w:val="00B37995"/>
    <w:rsid w:val="00B4002D"/>
    <w:rsid w:val="00B400F5"/>
    <w:rsid w:val="00B401C9"/>
    <w:rsid w:val="00B40437"/>
    <w:rsid w:val="00B40581"/>
    <w:rsid w:val="00B4171B"/>
    <w:rsid w:val="00B417D4"/>
    <w:rsid w:val="00B41B51"/>
    <w:rsid w:val="00B41BBF"/>
    <w:rsid w:val="00B41D93"/>
    <w:rsid w:val="00B42957"/>
    <w:rsid w:val="00B42A79"/>
    <w:rsid w:val="00B4302F"/>
    <w:rsid w:val="00B4322D"/>
    <w:rsid w:val="00B43321"/>
    <w:rsid w:val="00B437E9"/>
    <w:rsid w:val="00B43B46"/>
    <w:rsid w:val="00B44010"/>
    <w:rsid w:val="00B443A6"/>
    <w:rsid w:val="00B446B7"/>
    <w:rsid w:val="00B448CB"/>
    <w:rsid w:val="00B44D3F"/>
    <w:rsid w:val="00B450FD"/>
    <w:rsid w:val="00B455F5"/>
    <w:rsid w:val="00B4688A"/>
    <w:rsid w:val="00B4691B"/>
    <w:rsid w:val="00B4696E"/>
    <w:rsid w:val="00B46FC2"/>
    <w:rsid w:val="00B47020"/>
    <w:rsid w:val="00B479E1"/>
    <w:rsid w:val="00B50444"/>
    <w:rsid w:val="00B504B3"/>
    <w:rsid w:val="00B510F7"/>
    <w:rsid w:val="00B5131A"/>
    <w:rsid w:val="00B51707"/>
    <w:rsid w:val="00B51D39"/>
    <w:rsid w:val="00B524AB"/>
    <w:rsid w:val="00B5263F"/>
    <w:rsid w:val="00B52B47"/>
    <w:rsid w:val="00B54303"/>
    <w:rsid w:val="00B54472"/>
    <w:rsid w:val="00B54B15"/>
    <w:rsid w:val="00B54C55"/>
    <w:rsid w:val="00B552A8"/>
    <w:rsid w:val="00B55407"/>
    <w:rsid w:val="00B5579D"/>
    <w:rsid w:val="00B55F3F"/>
    <w:rsid w:val="00B562AC"/>
    <w:rsid w:val="00B56511"/>
    <w:rsid w:val="00B56682"/>
    <w:rsid w:val="00B568BB"/>
    <w:rsid w:val="00B5733F"/>
    <w:rsid w:val="00B57519"/>
    <w:rsid w:val="00B575F6"/>
    <w:rsid w:val="00B57CE2"/>
    <w:rsid w:val="00B57DC4"/>
    <w:rsid w:val="00B60757"/>
    <w:rsid w:val="00B607CA"/>
    <w:rsid w:val="00B60B1E"/>
    <w:rsid w:val="00B60FB6"/>
    <w:rsid w:val="00B621F9"/>
    <w:rsid w:val="00B62225"/>
    <w:rsid w:val="00B62B70"/>
    <w:rsid w:val="00B62BEE"/>
    <w:rsid w:val="00B631DE"/>
    <w:rsid w:val="00B6338C"/>
    <w:rsid w:val="00B6349F"/>
    <w:rsid w:val="00B635B9"/>
    <w:rsid w:val="00B63696"/>
    <w:rsid w:val="00B63A90"/>
    <w:rsid w:val="00B63D50"/>
    <w:rsid w:val="00B64029"/>
    <w:rsid w:val="00B655B2"/>
    <w:rsid w:val="00B65A20"/>
    <w:rsid w:val="00B65AC1"/>
    <w:rsid w:val="00B66041"/>
    <w:rsid w:val="00B6661E"/>
    <w:rsid w:val="00B66723"/>
    <w:rsid w:val="00B669BA"/>
    <w:rsid w:val="00B67D07"/>
    <w:rsid w:val="00B67FD4"/>
    <w:rsid w:val="00B7017A"/>
    <w:rsid w:val="00B702BD"/>
    <w:rsid w:val="00B71342"/>
    <w:rsid w:val="00B714BE"/>
    <w:rsid w:val="00B71825"/>
    <w:rsid w:val="00B71B09"/>
    <w:rsid w:val="00B723DA"/>
    <w:rsid w:val="00B72AF5"/>
    <w:rsid w:val="00B72B91"/>
    <w:rsid w:val="00B72C18"/>
    <w:rsid w:val="00B72E16"/>
    <w:rsid w:val="00B73051"/>
    <w:rsid w:val="00B73112"/>
    <w:rsid w:val="00B73719"/>
    <w:rsid w:val="00B73991"/>
    <w:rsid w:val="00B73C86"/>
    <w:rsid w:val="00B73DFC"/>
    <w:rsid w:val="00B73E60"/>
    <w:rsid w:val="00B74216"/>
    <w:rsid w:val="00B746BC"/>
    <w:rsid w:val="00B74CAF"/>
    <w:rsid w:val="00B74DBC"/>
    <w:rsid w:val="00B74DDA"/>
    <w:rsid w:val="00B755A0"/>
    <w:rsid w:val="00B7563A"/>
    <w:rsid w:val="00B75F76"/>
    <w:rsid w:val="00B7644D"/>
    <w:rsid w:val="00B76817"/>
    <w:rsid w:val="00B76998"/>
    <w:rsid w:val="00B775F3"/>
    <w:rsid w:val="00B810D7"/>
    <w:rsid w:val="00B81686"/>
    <w:rsid w:val="00B81D9D"/>
    <w:rsid w:val="00B821E6"/>
    <w:rsid w:val="00B82312"/>
    <w:rsid w:val="00B82458"/>
    <w:rsid w:val="00B8271A"/>
    <w:rsid w:val="00B82A2A"/>
    <w:rsid w:val="00B82BB5"/>
    <w:rsid w:val="00B82FCA"/>
    <w:rsid w:val="00B83B32"/>
    <w:rsid w:val="00B84770"/>
    <w:rsid w:val="00B8497F"/>
    <w:rsid w:val="00B84CEA"/>
    <w:rsid w:val="00B84DE4"/>
    <w:rsid w:val="00B85241"/>
    <w:rsid w:val="00B854C6"/>
    <w:rsid w:val="00B85926"/>
    <w:rsid w:val="00B8620D"/>
    <w:rsid w:val="00B862A8"/>
    <w:rsid w:val="00B864E8"/>
    <w:rsid w:val="00B86CF6"/>
    <w:rsid w:val="00B86D5B"/>
    <w:rsid w:val="00B86EBA"/>
    <w:rsid w:val="00B86F4D"/>
    <w:rsid w:val="00B87144"/>
    <w:rsid w:val="00B87350"/>
    <w:rsid w:val="00B8798A"/>
    <w:rsid w:val="00B8798C"/>
    <w:rsid w:val="00B87A2C"/>
    <w:rsid w:val="00B903A6"/>
    <w:rsid w:val="00B912F5"/>
    <w:rsid w:val="00B9142A"/>
    <w:rsid w:val="00B9189C"/>
    <w:rsid w:val="00B926C4"/>
    <w:rsid w:val="00B92814"/>
    <w:rsid w:val="00B92C20"/>
    <w:rsid w:val="00B92E66"/>
    <w:rsid w:val="00B93058"/>
    <w:rsid w:val="00B93139"/>
    <w:rsid w:val="00B935CC"/>
    <w:rsid w:val="00B93940"/>
    <w:rsid w:val="00B93B1F"/>
    <w:rsid w:val="00B93C77"/>
    <w:rsid w:val="00B941FF"/>
    <w:rsid w:val="00B94621"/>
    <w:rsid w:val="00B952A1"/>
    <w:rsid w:val="00B95512"/>
    <w:rsid w:val="00B95B18"/>
    <w:rsid w:val="00B95E38"/>
    <w:rsid w:val="00B968BB"/>
    <w:rsid w:val="00B971AC"/>
    <w:rsid w:val="00B972C4"/>
    <w:rsid w:val="00B9783D"/>
    <w:rsid w:val="00B979E7"/>
    <w:rsid w:val="00B97BFF"/>
    <w:rsid w:val="00BA017E"/>
    <w:rsid w:val="00BA0368"/>
    <w:rsid w:val="00BA06B0"/>
    <w:rsid w:val="00BA06BF"/>
    <w:rsid w:val="00BA15AF"/>
    <w:rsid w:val="00BA15C6"/>
    <w:rsid w:val="00BA1A15"/>
    <w:rsid w:val="00BA1DCC"/>
    <w:rsid w:val="00BA25D3"/>
    <w:rsid w:val="00BA30DC"/>
    <w:rsid w:val="00BA33C9"/>
    <w:rsid w:val="00BA3479"/>
    <w:rsid w:val="00BA36C2"/>
    <w:rsid w:val="00BA3812"/>
    <w:rsid w:val="00BA3873"/>
    <w:rsid w:val="00BA3AA2"/>
    <w:rsid w:val="00BA3CD6"/>
    <w:rsid w:val="00BA3D7D"/>
    <w:rsid w:val="00BA406B"/>
    <w:rsid w:val="00BA44F0"/>
    <w:rsid w:val="00BA451E"/>
    <w:rsid w:val="00BA467F"/>
    <w:rsid w:val="00BA4AAB"/>
    <w:rsid w:val="00BA508A"/>
    <w:rsid w:val="00BA52A5"/>
    <w:rsid w:val="00BA54E2"/>
    <w:rsid w:val="00BA580F"/>
    <w:rsid w:val="00BA5F8A"/>
    <w:rsid w:val="00BA6040"/>
    <w:rsid w:val="00BA684D"/>
    <w:rsid w:val="00BA69A3"/>
    <w:rsid w:val="00BA69C3"/>
    <w:rsid w:val="00BA6A52"/>
    <w:rsid w:val="00BA6D80"/>
    <w:rsid w:val="00BA720C"/>
    <w:rsid w:val="00BA75AE"/>
    <w:rsid w:val="00BA7BE4"/>
    <w:rsid w:val="00BB0B92"/>
    <w:rsid w:val="00BB0CBC"/>
    <w:rsid w:val="00BB128A"/>
    <w:rsid w:val="00BB14AE"/>
    <w:rsid w:val="00BB15A8"/>
    <w:rsid w:val="00BB1FDA"/>
    <w:rsid w:val="00BB2347"/>
    <w:rsid w:val="00BB25B1"/>
    <w:rsid w:val="00BB260C"/>
    <w:rsid w:val="00BB2CDB"/>
    <w:rsid w:val="00BB2DA3"/>
    <w:rsid w:val="00BB30FD"/>
    <w:rsid w:val="00BB3193"/>
    <w:rsid w:val="00BB3326"/>
    <w:rsid w:val="00BB3397"/>
    <w:rsid w:val="00BB3551"/>
    <w:rsid w:val="00BB37E5"/>
    <w:rsid w:val="00BB3E1F"/>
    <w:rsid w:val="00BB4067"/>
    <w:rsid w:val="00BB447A"/>
    <w:rsid w:val="00BB4485"/>
    <w:rsid w:val="00BB4574"/>
    <w:rsid w:val="00BB4A56"/>
    <w:rsid w:val="00BB4C3D"/>
    <w:rsid w:val="00BB5084"/>
    <w:rsid w:val="00BB5272"/>
    <w:rsid w:val="00BB5301"/>
    <w:rsid w:val="00BB5905"/>
    <w:rsid w:val="00BB5955"/>
    <w:rsid w:val="00BB59D5"/>
    <w:rsid w:val="00BB5D9D"/>
    <w:rsid w:val="00BB5EAF"/>
    <w:rsid w:val="00BB6176"/>
    <w:rsid w:val="00BB75F9"/>
    <w:rsid w:val="00BC09DC"/>
    <w:rsid w:val="00BC0A16"/>
    <w:rsid w:val="00BC0AFF"/>
    <w:rsid w:val="00BC0B83"/>
    <w:rsid w:val="00BC102D"/>
    <w:rsid w:val="00BC145F"/>
    <w:rsid w:val="00BC165B"/>
    <w:rsid w:val="00BC16C0"/>
    <w:rsid w:val="00BC1846"/>
    <w:rsid w:val="00BC1A41"/>
    <w:rsid w:val="00BC1CE6"/>
    <w:rsid w:val="00BC1ED9"/>
    <w:rsid w:val="00BC2195"/>
    <w:rsid w:val="00BC237C"/>
    <w:rsid w:val="00BC2966"/>
    <w:rsid w:val="00BC2F28"/>
    <w:rsid w:val="00BC314A"/>
    <w:rsid w:val="00BC3243"/>
    <w:rsid w:val="00BC350F"/>
    <w:rsid w:val="00BC3825"/>
    <w:rsid w:val="00BC3878"/>
    <w:rsid w:val="00BC4117"/>
    <w:rsid w:val="00BC4A98"/>
    <w:rsid w:val="00BC4B28"/>
    <w:rsid w:val="00BC4B2C"/>
    <w:rsid w:val="00BC536E"/>
    <w:rsid w:val="00BC5448"/>
    <w:rsid w:val="00BC54CD"/>
    <w:rsid w:val="00BC5520"/>
    <w:rsid w:val="00BC5B8F"/>
    <w:rsid w:val="00BC6DED"/>
    <w:rsid w:val="00BC7024"/>
    <w:rsid w:val="00BC780C"/>
    <w:rsid w:val="00BC7AEB"/>
    <w:rsid w:val="00BD04DF"/>
    <w:rsid w:val="00BD04F4"/>
    <w:rsid w:val="00BD0AC2"/>
    <w:rsid w:val="00BD124C"/>
    <w:rsid w:val="00BD1330"/>
    <w:rsid w:val="00BD1C0F"/>
    <w:rsid w:val="00BD282F"/>
    <w:rsid w:val="00BD3606"/>
    <w:rsid w:val="00BD3D6D"/>
    <w:rsid w:val="00BD3FBC"/>
    <w:rsid w:val="00BD4024"/>
    <w:rsid w:val="00BD4064"/>
    <w:rsid w:val="00BD47ED"/>
    <w:rsid w:val="00BD4C8F"/>
    <w:rsid w:val="00BD50E9"/>
    <w:rsid w:val="00BD5632"/>
    <w:rsid w:val="00BD572B"/>
    <w:rsid w:val="00BD58F1"/>
    <w:rsid w:val="00BD5E2C"/>
    <w:rsid w:val="00BD5E34"/>
    <w:rsid w:val="00BD5F73"/>
    <w:rsid w:val="00BD6497"/>
    <w:rsid w:val="00BD64CB"/>
    <w:rsid w:val="00BD653B"/>
    <w:rsid w:val="00BD68EE"/>
    <w:rsid w:val="00BD717C"/>
    <w:rsid w:val="00BD7736"/>
    <w:rsid w:val="00BD7E86"/>
    <w:rsid w:val="00BE001E"/>
    <w:rsid w:val="00BE022D"/>
    <w:rsid w:val="00BE0613"/>
    <w:rsid w:val="00BE0825"/>
    <w:rsid w:val="00BE0C9D"/>
    <w:rsid w:val="00BE0FC8"/>
    <w:rsid w:val="00BE10E1"/>
    <w:rsid w:val="00BE10FB"/>
    <w:rsid w:val="00BE14A2"/>
    <w:rsid w:val="00BE1707"/>
    <w:rsid w:val="00BE189F"/>
    <w:rsid w:val="00BE19DE"/>
    <w:rsid w:val="00BE1A02"/>
    <w:rsid w:val="00BE1A04"/>
    <w:rsid w:val="00BE1B9A"/>
    <w:rsid w:val="00BE2123"/>
    <w:rsid w:val="00BE2390"/>
    <w:rsid w:val="00BE2820"/>
    <w:rsid w:val="00BE2E9A"/>
    <w:rsid w:val="00BE3080"/>
    <w:rsid w:val="00BE3489"/>
    <w:rsid w:val="00BE396C"/>
    <w:rsid w:val="00BE3CA5"/>
    <w:rsid w:val="00BE45D5"/>
    <w:rsid w:val="00BE4ADC"/>
    <w:rsid w:val="00BE4B1B"/>
    <w:rsid w:val="00BE4F85"/>
    <w:rsid w:val="00BE5029"/>
    <w:rsid w:val="00BE507F"/>
    <w:rsid w:val="00BE5179"/>
    <w:rsid w:val="00BE57DE"/>
    <w:rsid w:val="00BE5FB4"/>
    <w:rsid w:val="00BE607F"/>
    <w:rsid w:val="00BE6453"/>
    <w:rsid w:val="00BE6E7B"/>
    <w:rsid w:val="00BE6F60"/>
    <w:rsid w:val="00BE72BA"/>
    <w:rsid w:val="00BE74E6"/>
    <w:rsid w:val="00BE7A7A"/>
    <w:rsid w:val="00BF0394"/>
    <w:rsid w:val="00BF03F0"/>
    <w:rsid w:val="00BF058D"/>
    <w:rsid w:val="00BF06A2"/>
    <w:rsid w:val="00BF0CA1"/>
    <w:rsid w:val="00BF0E04"/>
    <w:rsid w:val="00BF16FD"/>
    <w:rsid w:val="00BF1F48"/>
    <w:rsid w:val="00BF21B5"/>
    <w:rsid w:val="00BF2287"/>
    <w:rsid w:val="00BF2746"/>
    <w:rsid w:val="00BF2DAD"/>
    <w:rsid w:val="00BF2ED0"/>
    <w:rsid w:val="00BF335A"/>
    <w:rsid w:val="00BF3BD4"/>
    <w:rsid w:val="00BF3D54"/>
    <w:rsid w:val="00BF3E47"/>
    <w:rsid w:val="00BF4058"/>
    <w:rsid w:val="00BF4198"/>
    <w:rsid w:val="00BF422E"/>
    <w:rsid w:val="00BF44A5"/>
    <w:rsid w:val="00BF4B19"/>
    <w:rsid w:val="00BF4EB5"/>
    <w:rsid w:val="00BF4EBC"/>
    <w:rsid w:val="00BF551F"/>
    <w:rsid w:val="00BF5764"/>
    <w:rsid w:val="00BF5D7A"/>
    <w:rsid w:val="00BF5E50"/>
    <w:rsid w:val="00BF5E6B"/>
    <w:rsid w:val="00BF6AA5"/>
    <w:rsid w:val="00BF6C1D"/>
    <w:rsid w:val="00BF6F9F"/>
    <w:rsid w:val="00BF712C"/>
    <w:rsid w:val="00BF748B"/>
    <w:rsid w:val="00BF74C0"/>
    <w:rsid w:val="00BF755B"/>
    <w:rsid w:val="00BF7656"/>
    <w:rsid w:val="00BF7663"/>
    <w:rsid w:val="00BF7C93"/>
    <w:rsid w:val="00C0035F"/>
    <w:rsid w:val="00C009BC"/>
    <w:rsid w:val="00C00EF4"/>
    <w:rsid w:val="00C00FB5"/>
    <w:rsid w:val="00C01106"/>
    <w:rsid w:val="00C0124B"/>
    <w:rsid w:val="00C01767"/>
    <w:rsid w:val="00C0177D"/>
    <w:rsid w:val="00C017F2"/>
    <w:rsid w:val="00C01DA8"/>
    <w:rsid w:val="00C026AD"/>
    <w:rsid w:val="00C02BE0"/>
    <w:rsid w:val="00C02C82"/>
    <w:rsid w:val="00C03119"/>
    <w:rsid w:val="00C032CB"/>
    <w:rsid w:val="00C033BD"/>
    <w:rsid w:val="00C035C0"/>
    <w:rsid w:val="00C03696"/>
    <w:rsid w:val="00C03B76"/>
    <w:rsid w:val="00C03BCE"/>
    <w:rsid w:val="00C03D83"/>
    <w:rsid w:val="00C03EB9"/>
    <w:rsid w:val="00C03FDD"/>
    <w:rsid w:val="00C04425"/>
    <w:rsid w:val="00C0474D"/>
    <w:rsid w:val="00C04A8B"/>
    <w:rsid w:val="00C04EEF"/>
    <w:rsid w:val="00C05259"/>
    <w:rsid w:val="00C05637"/>
    <w:rsid w:val="00C0588C"/>
    <w:rsid w:val="00C05C52"/>
    <w:rsid w:val="00C05E15"/>
    <w:rsid w:val="00C05E17"/>
    <w:rsid w:val="00C06090"/>
    <w:rsid w:val="00C062E0"/>
    <w:rsid w:val="00C06B82"/>
    <w:rsid w:val="00C06C88"/>
    <w:rsid w:val="00C07465"/>
    <w:rsid w:val="00C07625"/>
    <w:rsid w:val="00C07A45"/>
    <w:rsid w:val="00C07A59"/>
    <w:rsid w:val="00C07B08"/>
    <w:rsid w:val="00C07EF4"/>
    <w:rsid w:val="00C10392"/>
    <w:rsid w:val="00C10703"/>
    <w:rsid w:val="00C10B26"/>
    <w:rsid w:val="00C10C71"/>
    <w:rsid w:val="00C11519"/>
    <w:rsid w:val="00C120B6"/>
    <w:rsid w:val="00C12938"/>
    <w:rsid w:val="00C12C48"/>
    <w:rsid w:val="00C12C61"/>
    <w:rsid w:val="00C1350D"/>
    <w:rsid w:val="00C13898"/>
    <w:rsid w:val="00C13D73"/>
    <w:rsid w:val="00C1446F"/>
    <w:rsid w:val="00C1486D"/>
    <w:rsid w:val="00C14B68"/>
    <w:rsid w:val="00C14D7F"/>
    <w:rsid w:val="00C15397"/>
    <w:rsid w:val="00C15430"/>
    <w:rsid w:val="00C15F8D"/>
    <w:rsid w:val="00C15FDA"/>
    <w:rsid w:val="00C1600A"/>
    <w:rsid w:val="00C167E6"/>
    <w:rsid w:val="00C16BFB"/>
    <w:rsid w:val="00C176B6"/>
    <w:rsid w:val="00C20159"/>
    <w:rsid w:val="00C20916"/>
    <w:rsid w:val="00C20BA9"/>
    <w:rsid w:val="00C20C3E"/>
    <w:rsid w:val="00C21321"/>
    <w:rsid w:val="00C21EB5"/>
    <w:rsid w:val="00C22316"/>
    <w:rsid w:val="00C22619"/>
    <w:rsid w:val="00C22669"/>
    <w:rsid w:val="00C22C6E"/>
    <w:rsid w:val="00C22CB2"/>
    <w:rsid w:val="00C22DC6"/>
    <w:rsid w:val="00C22E46"/>
    <w:rsid w:val="00C23C13"/>
    <w:rsid w:val="00C23EEC"/>
    <w:rsid w:val="00C23EED"/>
    <w:rsid w:val="00C24054"/>
    <w:rsid w:val="00C2461B"/>
    <w:rsid w:val="00C24737"/>
    <w:rsid w:val="00C24AC5"/>
    <w:rsid w:val="00C24F64"/>
    <w:rsid w:val="00C253D2"/>
    <w:rsid w:val="00C253F8"/>
    <w:rsid w:val="00C25838"/>
    <w:rsid w:val="00C25F4D"/>
    <w:rsid w:val="00C25F76"/>
    <w:rsid w:val="00C260EC"/>
    <w:rsid w:val="00C261D5"/>
    <w:rsid w:val="00C26369"/>
    <w:rsid w:val="00C264FD"/>
    <w:rsid w:val="00C26567"/>
    <w:rsid w:val="00C2656F"/>
    <w:rsid w:val="00C2685D"/>
    <w:rsid w:val="00C26941"/>
    <w:rsid w:val="00C26AB9"/>
    <w:rsid w:val="00C26E82"/>
    <w:rsid w:val="00C26F1D"/>
    <w:rsid w:val="00C271B7"/>
    <w:rsid w:val="00C272BE"/>
    <w:rsid w:val="00C274F1"/>
    <w:rsid w:val="00C279D0"/>
    <w:rsid w:val="00C301C0"/>
    <w:rsid w:val="00C3077B"/>
    <w:rsid w:val="00C30806"/>
    <w:rsid w:val="00C30BD5"/>
    <w:rsid w:val="00C30E1A"/>
    <w:rsid w:val="00C3109A"/>
    <w:rsid w:val="00C31137"/>
    <w:rsid w:val="00C3134E"/>
    <w:rsid w:val="00C31358"/>
    <w:rsid w:val="00C31974"/>
    <w:rsid w:val="00C31AAC"/>
    <w:rsid w:val="00C32543"/>
    <w:rsid w:val="00C3261F"/>
    <w:rsid w:val="00C326E9"/>
    <w:rsid w:val="00C326F4"/>
    <w:rsid w:val="00C327F6"/>
    <w:rsid w:val="00C32CDD"/>
    <w:rsid w:val="00C32F38"/>
    <w:rsid w:val="00C32FD5"/>
    <w:rsid w:val="00C33197"/>
    <w:rsid w:val="00C33DB2"/>
    <w:rsid w:val="00C34406"/>
    <w:rsid w:val="00C3532E"/>
    <w:rsid w:val="00C357B5"/>
    <w:rsid w:val="00C362A9"/>
    <w:rsid w:val="00C36324"/>
    <w:rsid w:val="00C3659B"/>
    <w:rsid w:val="00C36CA4"/>
    <w:rsid w:val="00C36E2C"/>
    <w:rsid w:val="00C37137"/>
    <w:rsid w:val="00C3780D"/>
    <w:rsid w:val="00C3791B"/>
    <w:rsid w:val="00C3795D"/>
    <w:rsid w:val="00C40410"/>
    <w:rsid w:val="00C407FC"/>
    <w:rsid w:val="00C4081B"/>
    <w:rsid w:val="00C40993"/>
    <w:rsid w:val="00C410BA"/>
    <w:rsid w:val="00C4184B"/>
    <w:rsid w:val="00C41B59"/>
    <w:rsid w:val="00C41D31"/>
    <w:rsid w:val="00C41E4E"/>
    <w:rsid w:val="00C41EEA"/>
    <w:rsid w:val="00C41EF1"/>
    <w:rsid w:val="00C423F2"/>
    <w:rsid w:val="00C426B1"/>
    <w:rsid w:val="00C4327D"/>
    <w:rsid w:val="00C43349"/>
    <w:rsid w:val="00C43662"/>
    <w:rsid w:val="00C43728"/>
    <w:rsid w:val="00C43AA0"/>
    <w:rsid w:val="00C43F74"/>
    <w:rsid w:val="00C440FF"/>
    <w:rsid w:val="00C449E0"/>
    <w:rsid w:val="00C44A85"/>
    <w:rsid w:val="00C44DA7"/>
    <w:rsid w:val="00C44DCF"/>
    <w:rsid w:val="00C451DA"/>
    <w:rsid w:val="00C4546F"/>
    <w:rsid w:val="00C454D6"/>
    <w:rsid w:val="00C45587"/>
    <w:rsid w:val="00C455D2"/>
    <w:rsid w:val="00C456FA"/>
    <w:rsid w:val="00C459C0"/>
    <w:rsid w:val="00C45BC6"/>
    <w:rsid w:val="00C45DA5"/>
    <w:rsid w:val="00C45EC4"/>
    <w:rsid w:val="00C4623B"/>
    <w:rsid w:val="00C4642E"/>
    <w:rsid w:val="00C46CFA"/>
    <w:rsid w:val="00C4712D"/>
    <w:rsid w:val="00C47823"/>
    <w:rsid w:val="00C47EDB"/>
    <w:rsid w:val="00C50072"/>
    <w:rsid w:val="00C503CD"/>
    <w:rsid w:val="00C507C8"/>
    <w:rsid w:val="00C507D4"/>
    <w:rsid w:val="00C50C80"/>
    <w:rsid w:val="00C50E9D"/>
    <w:rsid w:val="00C5162D"/>
    <w:rsid w:val="00C517F1"/>
    <w:rsid w:val="00C51A48"/>
    <w:rsid w:val="00C51FFB"/>
    <w:rsid w:val="00C521F8"/>
    <w:rsid w:val="00C5257D"/>
    <w:rsid w:val="00C526D6"/>
    <w:rsid w:val="00C52B6B"/>
    <w:rsid w:val="00C535CF"/>
    <w:rsid w:val="00C53963"/>
    <w:rsid w:val="00C53F15"/>
    <w:rsid w:val="00C540FE"/>
    <w:rsid w:val="00C541D0"/>
    <w:rsid w:val="00C54209"/>
    <w:rsid w:val="00C544D6"/>
    <w:rsid w:val="00C545A1"/>
    <w:rsid w:val="00C54A20"/>
    <w:rsid w:val="00C54C69"/>
    <w:rsid w:val="00C54F5B"/>
    <w:rsid w:val="00C5535D"/>
    <w:rsid w:val="00C5540C"/>
    <w:rsid w:val="00C556DE"/>
    <w:rsid w:val="00C55AAF"/>
    <w:rsid w:val="00C55DAA"/>
    <w:rsid w:val="00C5652C"/>
    <w:rsid w:val="00C566FD"/>
    <w:rsid w:val="00C5676F"/>
    <w:rsid w:val="00C56ACA"/>
    <w:rsid w:val="00C56D46"/>
    <w:rsid w:val="00C573FE"/>
    <w:rsid w:val="00C57BC8"/>
    <w:rsid w:val="00C57BE0"/>
    <w:rsid w:val="00C6024E"/>
    <w:rsid w:val="00C602C3"/>
    <w:rsid w:val="00C60797"/>
    <w:rsid w:val="00C60EAE"/>
    <w:rsid w:val="00C60FB5"/>
    <w:rsid w:val="00C61018"/>
    <w:rsid w:val="00C6155D"/>
    <w:rsid w:val="00C615F6"/>
    <w:rsid w:val="00C6179D"/>
    <w:rsid w:val="00C61811"/>
    <w:rsid w:val="00C61A50"/>
    <w:rsid w:val="00C61C0C"/>
    <w:rsid w:val="00C61D5E"/>
    <w:rsid w:val="00C61D66"/>
    <w:rsid w:val="00C6299D"/>
    <w:rsid w:val="00C62E6D"/>
    <w:rsid w:val="00C6337D"/>
    <w:rsid w:val="00C6337F"/>
    <w:rsid w:val="00C6355A"/>
    <w:rsid w:val="00C63562"/>
    <w:rsid w:val="00C6381B"/>
    <w:rsid w:val="00C638C0"/>
    <w:rsid w:val="00C6411B"/>
    <w:rsid w:val="00C64292"/>
    <w:rsid w:val="00C64413"/>
    <w:rsid w:val="00C6467A"/>
    <w:rsid w:val="00C647BE"/>
    <w:rsid w:val="00C64A0B"/>
    <w:rsid w:val="00C64BC1"/>
    <w:rsid w:val="00C64BE2"/>
    <w:rsid w:val="00C64C50"/>
    <w:rsid w:val="00C64F90"/>
    <w:rsid w:val="00C6560A"/>
    <w:rsid w:val="00C659ED"/>
    <w:rsid w:val="00C65D0E"/>
    <w:rsid w:val="00C65D46"/>
    <w:rsid w:val="00C6685D"/>
    <w:rsid w:val="00C66FAA"/>
    <w:rsid w:val="00C67732"/>
    <w:rsid w:val="00C67936"/>
    <w:rsid w:val="00C67C3F"/>
    <w:rsid w:val="00C67D4F"/>
    <w:rsid w:val="00C67EFD"/>
    <w:rsid w:val="00C70543"/>
    <w:rsid w:val="00C706A8"/>
    <w:rsid w:val="00C70822"/>
    <w:rsid w:val="00C70DC2"/>
    <w:rsid w:val="00C7109D"/>
    <w:rsid w:val="00C711F6"/>
    <w:rsid w:val="00C71523"/>
    <w:rsid w:val="00C71943"/>
    <w:rsid w:val="00C71A96"/>
    <w:rsid w:val="00C71B0C"/>
    <w:rsid w:val="00C7224A"/>
    <w:rsid w:val="00C72AD9"/>
    <w:rsid w:val="00C72EF3"/>
    <w:rsid w:val="00C7343A"/>
    <w:rsid w:val="00C735EE"/>
    <w:rsid w:val="00C73B62"/>
    <w:rsid w:val="00C741E8"/>
    <w:rsid w:val="00C745EB"/>
    <w:rsid w:val="00C746B1"/>
    <w:rsid w:val="00C7473B"/>
    <w:rsid w:val="00C74B3A"/>
    <w:rsid w:val="00C74C95"/>
    <w:rsid w:val="00C74E47"/>
    <w:rsid w:val="00C750FF"/>
    <w:rsid w:val="00C7579B"/>
    <w:rsid w:val="00C759D8"/>
    <w:rsid w:val="00C75F89"/>
    <w:rsid w:val="00C7664D"/>
    <w:rsid w:val="00C7694D"/>
    <w:rsid w:val="00C76CD6"/>
    <w:rsid w:val="00C76F6A"/>
    <w:rsid w:val="00C77155"/>
    <w:rsid w:val="00C771C6"/>
    <w:rsid w:val="00C777BE"/>
    <w:rsid w:val="00C77AD6"/>
    <w:rsid w:val="00C77B57"/>
    <w:rsid w:val="00C80117"/>
    <w:rsid w:val="00C80565"/>
    <w:rsid w:val="00C807BC"/>
    <w:rsid w:val="00C80C9C"/>
    <w:rsid w:val="00C80F7B"/>
    <w:rsid w:val="00C81175"/>
    <w:rsid w:val="00C81384"/>
    <w:rsid w:val="00C81612"/>
    <w:rsid w:val="00C81BA1"/>
    <w:rsid w:val="00C81DC0"/>
    <w:rsid w:val="00C81E4C"/>
    <w:rsid w:val="00C82B64"/>
    <w:rsid w:val="00C82C11"/>
    <w:rsid w:val="00C83180"/>
    <w:rsid w:val="00C833D9"/>
    <w:rsid w:val="00C83652"/>
    <w:rsid w:val="00C83CC8"/>
    <w:rsid w:val="00C83D7D"/>
    <w:rsid w:val="00C84040"/>
    <w:rsid w:val="00C8445D"/>
    <w:rsid w:val="00C845C6"/>
    <w:rsid w:val="00C84665"/>
    <w:rsid w:val="00C84782"/>
    <w:rsid w:val="00C8552E"/>
    <w:rsid w:val="00C85F05"/>
    <w:rsid w:val="00C86477"/>
    <w:rsid w:val="00C86C1C"/>
    <w:rsid w:val="00C86E10"/>
    <w:rsid w:val="00C87069"/>
    <w:rsid w:val="00C870E6"/>
    <w:rsid w:val="00C87526"/>
    <w:rsid w:val="00C876C9"/>
    <w:rsid w:val="00C87898"/>
    <w:rsid w:val="00C879BD"/>
    <w:rsid w:val="00C90378"/>
    <w:rsid w:val="00C907A2"/>
    <w:rsid w:val="00C90AEB"/>
    <w:rsid w:val="00C90C3D"/>
    <w:rsid w:val="00C90D5F"/>
    <w:rsid w:val="00C91242"/>
    <w:rsid w:val="00C91466"/>
    <w:rsid w:val="00C916C9"/>
    <w:rsid w:val="00C917AE"/>
    <w:rsid w:val="00C917FC"/>
    <w:rsid w:val="00C918A5"/>
    <w:rsid w:val="00C919D5"/>
    <w:rsid w:val="00C91D2A"/>
    <w:rsid w:val="00C9273F"/>
    <w:rsid w:val="00C92DFA"/>
    <w:rsid w:val="00C92E93"/>
    <w:rsid w:val="00C92F5D"/>
    <w:rsid w:val="00C9335A"/>
    <w:rsid w:val="00C93476"/>
    <w:rsid w:val="00C93575"/>
    <w:rsid w:val="00C938BE"/>
    <w:rsid w:val="00C93CD5"/>
    <w:rsid w:val="00C94636"/>
    <w:rsid w:val="00C9470D"/>
    <w:rsid w:val="00C948A2"/>
    <w:rsid w:val="00C94906"/>
    <w:rsid w:val="00C94EED"/>
    <w:rsid w:val="00C94F06"/>
    <w:rsid w:val="00C94F8E"/>
    <w:rsid w:val="00C95152"/>
    <w:rsid w:val="00C95B5A"/>
    <w:rsid w:val="00C95B71"/>
    <w:rsid w:val="00C95CEB"/>
    <w:rsid w:val="00C95D0E"/>
    <w:rsid w:val="00C9616B"/>
    <w:rsid w:val="00C96202"/>
    <w:rsid w:val="00C96324"/>
    <w:rsid w:val="00C9697D"/>
    <w:rsid w:val="00C96ABC"/>
    <w:rsid w:val="00C96F57"/>
    <w:rsid w:val="00C9704C"/>
    <w:rsid w:val="00C971F1"/>
    <w:rsid w:val="00C97689"/>
    <w:rsid w:val="00C979AD"/>
    <w:rsid w:val="00C97C12"/>
    <w:rsid w:val="00C97E58"/>
    <w:rsid w:val="00CA064C"/>
    <w:rsid w:val="00CA0BEA"/>
    <w:rsid w:val="00CA123A"/>
    <w:rsid w:val="00CA1347"/>
    <w:rsid w:val="00CA142E"/>
    <w:rsid w:val="00CA14B7"/>
    <w:rsid w:val="00CA1E36"/>
    <w:rsid w:val="00CA206E"/>
    <w:rsid w:val="00CA2566"/>
    <w:rsid w:val="00CA2A26"/>
    <w:rsid w:val="00CA3D1D"/>
    <w:rsid w:val="00CA4315"/>
    <w:rsid w:val="00CA4509"/>
    <w:rsid w:val="00CA471F"/>
    <w:rsid w:val="00CA48A5"/>
    <w:rsid w:val="00CA4B39"/>
    <w:rsid w:val="00CA5F49"/>
    <w:rsid w:val="00CA651D"/>
    <w:rsid w:val="00CA6B29"/>
    <w:rsid w:val="00CA7248"/>
    <w:rsid w:val="00CA7606"/>
    <w:rsid w:val="00CA7A44"/>
    <w:rsid w:val="00CA7CBC"/>
    <w:rsid w:val="00CA7DDF"/>
    <w:rsid w:val="00CB0017"/>
    <w:rsid w:val="00CB018C"/>
    <w:rsid w:val="00CB08D3"/>
    <w:rsid w:val="00CB0AAB"/>
    <w:rsid w:val="00CB0B5D"/>
    <w:rsid w:val="00CB1B0C"/>
    <w:rsid w:val="00CB1EB8"/>
    <w:rsid w:val="00CB22CD"/>
    <w:rsid w:val="00CB2437"/>
    <w:rsid w:val="00CB2D06"/>
    <w:rsid w:val="00CB2ECB"/>
    <w:rsid w:val="00CB332B"/>
    <w:rsid w:val="00CB498F"/>
    <w:rsid w:val="00CB4A78"/>
    <w:rsid w:val="00CB50B3"/>
    <w:rsid w:val="00CB52D5"/>
    <w:rsid w:val="00CB5D5D"/>
    <w:rsid w:val="00CB5EF3"/>
    <w:rsid w:val="00CB60F6"/>
    <w:rsid w:val="00CB68FF"/>
    <w:rsid w:val="00CB6AF2"/>
    <w:rsid w:val="00CB7963"/>
    <w:rsid w:val="00CB7D8A"/>
    <w:rsid w:val="00CB7ED3"/>
    <w:rsid w:val="00CC0086"/>
    <w:rsid w:val="00CC0417"/>
    <w:rsid w:val="00CC04FF"/>
    <w:rsid w:val="00CC0561"/>
    <w:rsid w:val="00CC0B07"/>
    <w:rsid w:val="00CC0D11"/>
    <w:rsid w:val="00CC127F"/>
    <w:rsid w:val="00CC12DD"/>
    <w:rsid w:val="00CC135F"/>
    <w:rsid w:val="00CC14D1"/>
    <w:rsid w:val="00CC1AA5"/>
    <w:rsid w:val="00CC2A8D"/>
    <w:rsid w:val="00CC2D41"/>
    <w:rsid w:val="00CC3122"/>
    <w:rsid w:val="00CC32F3"/>
    <w:rsid w:val="00CC33A3"/>
    <w:rsid w:val="00CC3571"/>
    <w:rsid w:val="00CC43EA"/>
    <w:rsid w:val="00CC45C4"/>
    <w:rsid w:val="00CC46DF"/>
    <w:rsid w:val="00CC482E"/>
    <w:rsid w:val="00CC4A53"/>
    <w:rsid w:val="00CC4FD5"/>
    <w:rsid w:val="00CC5576"/>
    <w:rsid w:val="00CC57D9"/>
    <w:rsid w:val="00CC6122"/>
    <w:rsid w:val="00CC6284"/>
    <w:rsid w:val="00CC6292"/>
    <w:rsid w:val="00CC63FA"/>
    <w:rsid w:val="00CC64C6"/>
    <w:rsid w:val="00CC6CB7"/>
    <w:rsid w:val="00CC6D5A"/>
    <w:rsid w:val="00CC7F2A"/>
    <w:rsid w:val="00CD14FB"/>
    <w:rsid w:val="00CD163C"/>
    <w:rsid w:val="00CD167B"/>
    <w:rsid w:val="00CD1AF3"/>
    <w:rsid w:val="00CD1CF3"/>
    <w:rsid w:val="00CD1D01"/>
    <w:rsid w:val="00CD1D27"/>
    <w:rsid w:val="00CD24B5"/>
    <w:rsid w:val="00CD2583"/>
    <w:rsid w:val="00CD2DB7"/>
    <w:rsid w:val="00CD2DE7"/>
    <w:rsid w:val="00CD3202"/>
    <w:rsid w:val="00CD3264"/>
    <w:rsid w:val="00CD3693"/>
    <w:rsid w:val="00CD36CB"/>
    <w:rsid w:val="00CD3BE5"/>
    <w:rsid w:val="00CD3C38"/>
    <w:rsid w:val="00CD5340"/>
    <w:rsid w:val="00CD549B"/>
    <w:rsid w:val="00CD5511"/>
    <w:rsid w:val="00CD55B3"/>
    <w:rsid w:val="00CD598C"/>
    <w:rsid w:val="00CD5A5E"/>
    <w:rsid w:val="00CD5AB2"/>
    <w:rsid w:val="00CD5CD9"/>
    <w:rsid w:val="00CD61CE"/>
    <w:rsid w:val="00CD6559"/>
    <w:rsid w:val="00CD66A0"/>
    <w:rsid w:val="00CD681A"/>
    <w:rsid w:val="00CD6B83"/>
    <w:rsid w:val="00CD6FCC"/>
    <w:rsid w:val="00CD74D0"/>
    <w:rsid w:val="00CD753F"/>
    <w:rsid w:val="00CD75C7"/>
    <w:rsid w:val="00CD7770"/>
    <w:rsid w:val="00CD7B1B"/>
    <w:rsid w:val="00CD7E4E"/>
    <w:rsid w:val="00CD7F0E"/>
    <w:rsid w:val="00CE0922"/>
    <w:rsid w:val="00CE0A0F"/>
    <w:rsid w:val="00CE0D92"/>
    <w:rsid w:val="00CE127E"/>
    <w:rsid w:val="00CE18FC"/>
    <w:rsid w:val="00CE2096"/>
    <w:rsid w:val="00CE221A"/>
    <w:rsid w:val="00CE2B97"/>
    <w:rsid w:val="00CE2BBE"/>
    <w:rsid w:val="00CE2CA9"/>
    <w:rsid w:val="00CE37BA"/>
    <w:rsid w:val="00CE3968"/>
    <w:rsid w:val="00CE3BB2"/>
    <w:rsid w:val="00CE3E64"/>
    <w:rsid w:val="00CE3F9A"/>
    <w:rsid w:val="00CE4422"/>
    <w:rsid w:val="00CE4429"/>
    <w:rsid w:val="00CE4448"/>
    <w:rsid w:val="00CE4517"/>
    <w:rsid w:val="00CE460C"/>
    <w:rsid w:val="00CE4847"/>
    <w:rsid w:val="00CE49DD"/>
    <w:rsid w:val="00CE4BA3"/>
    <w:rsid w:val="00CE4CB2"/>
    <w:rsid w:val="00CE4F89"/>
    <w:rsid w:val="00CE4FAB"/>
    <w:rsid w:val="00CE5248"/>
    <w:rsid w:val="00CE5455"/>
    <w:rsid w:val="00CE5581"/>
    <w:rsid w:val="00CE5B38"/>
    <w:rsid w:val="00CE621B"/>
    <w:rsid w:val="00CE62E4"/>
    <w:rsid w:val="00CE6940"/>
    <w:rsid w:val="00CE73EB"/>
    <w:rsid w:val="00CE7411"/>
    <w:rsid w:val="00CE7AA1"/>
    <w:rsid w:val="00CE7C1E"/>
    <w:rsid w:val="00CE7F73"/>
    <w:rsid w:val="00CF0044"/>
    <w:rsid w:val="00CF00B6"/>
    <w:rsid w:val="00CF05E7"/>
    <w:rsid w:val="00CF0B70"/>
    <w:rsid w:val="00CF145F"/>
    <w:rsid w:val="00CF14B0"/>
    <w:rsid w:val="00CF17E9"/>
    <w:rsid w:val="00CF196E"/>
    <w:rsid w:val="00CF1DAB"/>
    <w:rsid w:val="00CF26EF"/>
    <w:rsid w:val="00CF2C39"/>
    <w:rsid w:val="00CF2D44"/>
    <w:rsid w:val="00CF30C8"/>
    <w:rsid w:val="00CF3675"/>
    <w:rsid w:val="00CF3BE2"/>
    <w:rsid w:val="00CF4534"/>
    <w:rsid w:val="00CF466D"/>
    <w:rsid w:val="00CF5319"/>
    <w:rsid w:val="00CF561D"/>
    <w:rsid w:val="00CF5AA0"/>
    <w:rsid w:val="00CF5D48"/>
    <w:rsid w:val="00CF63E7"/>
    <w:rsid w:val="00CF6933"/>
    <w:rsid w:val="00CF73BD"/>
    <w:rsid w:val="00CF74B1"/>
    <w:rsid w:val="00CF7B8B"/>
    <w:rsid w:val="00D00211"/>
    <w:rsid w:val="00D00334"/>
    <w:rsid w:val="00D0060A"/>
    <w:rsid w:val="00D00648"/>
    <w:rsid w:val="00D0099C"/>
    <w:rsid w:val="00D00CFB"/>
    <w:rsid w:val="00D01322"/>
    <w:rsid w:val="00D013FE"/>
    <w:rsid w:val="00D015E4"/>
    <w:rsid w:val="00D0191C"/>
    <w:rsid w:val="00D01A23"/>
    <w:rsid w:val="00D01AE6"/>
    <w:rsid w:val="00D01B46"/>
    <w:rsid w:val="00D01B55"/>
    <w:rsid w:val="00D020B1"/>
    <w:rsid w:val="00D0258D"/>
    <w:rsid w:val="00D02645"/>
    <w:rsid w:val="00D029BF"/>
    <w:rsid w:val="00D02A8A"/>
    <w:rsid w:val="00D02D49"/>
    <w:rsid w:val="00D033A5"/>
    <w:rsid w:val="00D03933"/>
    <w:rsid w:val="00D03C59"/>
    <w:rsid w:val="00D04046"/>
    <w:rsid w:val="00D04390"/>
    <w:rsid w:val="00D0481E"/>
    <w:rsid w:val="00D04CBA"/>
    <w:rsid w:val="00D04DCC"/>
    <w:rsid w:val="00D054A2"/>
    <w:rsid w:val="00D0608F"/>
    <w:rsid w:val="00D061D3"/>
    <w:rsid w:val="00D062C4"/>
    <w:rsid w:val="00D06384"/>
    <w:rsid w:val="00D065A6"/>
    <w:rsid w:val="00D06BCE"/>
    <w:rsid w:val="00D06F4E"/>
    <w:rsid w:val="00D0704D"/>
    <w:rsid w:val="00D0715B"/>
    <w:rsid w:val="00D071B3"/>
    <w:rsid w:val="00D071F4"/>
    <w:rsid w:val="00D07227"/>
    <w:rsid w:val="00D0747F"/>
    <w:rsid w:val="00D07ADA"/>
    <w:rsid w:val="00D07BBC"/>
    <w:rsid w:val="00D1015D"/>
    <w:rsid w:val="00D1028B"/>
    <w:rsid w:val="00D103B6"/>
    <w:rsid w:val="00D10713"/>
    <w:rsid w:val="00D10F6C"/>
    <w:rsid w:val="00D11242"/>
    <w:rsid w:val="00D11BDA"/>
    <w:rsid w:val="00D1207F"/>
    <w:rsid w:val="00D1236C"/>
    <w:rsid w:val="00D1296F"/>
    <w:rsid w:val="00D12C0C"/>
    <w:rsid w:val="00D1308F"/>
    <w:rsid w:val="00D1313B"/>
    <w:rsid w:val="00D134EF"/>
    <w:rsid w:val="00D13669"/>
    <w:rsid w:val="00D13870"/>
    <w:rsid w:val="00D14708"/>
    <w:rsid w:val="00D14AF1"/>
    <w:rsid w:val="00D14B1C"/>
    <w:rsid w:val="00D155E3"/>
    <w:rsid w:val="00D155F7"/>
    <w:rsid w:val="00D1582F"/>
    <w:rsid w:val="00D1583C"/>
    <w:rsid w:val="00D15A2D"/>
    <w:rsid w:val="00D15AAB"/>
    <w:rsid w:val="00D15D11"/>
    <w:rsid w:val="00D15EE3"/>
    <w:rsid w:val="00D162CF"/>
    <w:rsid w:val="00D165CB"/>
    <w:rsid w:val="00D165FB"/>
    <w:rsid w:val="00D16780"/>
    <w:rsid w:val="00D168F5"/>
    <w:rsid w:val="00D16ACD"/>
    <w:rsid w:val="00D16C11"/>
    <w:rsid w:val="00D16EE5"/>
    <w:rsid w:val="00D17046"/>
    <w:rsid w:val="00D17108"/>
    <w:rsid w:val="00D17260"/>
    <w:rsid w:val="00D17887"/>
    <w:rsid w:val="00D17A32"/>
    <w:rsid w:val="00D17E0D"/>
    <w:rsid w:val="00D20A40"/>
    <w:rsid w:val="00D21014"/>
    <w:rsid w:val="00D21124"/>
    <w:rsid w:val="00D21248"/>
    <w:rsid w:val="00D21EF8"/>
    <w:rsid w:val="00D21FE5"/>
    <w:rsid w:val="00D2242C"/>
    <w:rsid w:val="00D22A9C"/>
    <w:rsid w:val="00D22AF1"/>
    <w:rsid w:val="00D22F36"/>
    <w:rsid w:val="00D23674"/>
    <w:rsid w:val="00D2402A"/>
    <w:rsid w:val="00D240BB"/>
    <w:rsid w:val="00D241E8"/>
    <w:rsid w:val="00D24321"/>
    <w:rsid w:val="00D246D8"/>
    <w:rsid w:val="00D25049"/>
    <w:rsid w:val="00D25331"/>
    <w:rsid w:val="00D256FA"/>
    <w:rsid w:val="00D25B79"/>
    <w:rsid w:val="00D25C91"/>
    <w:rsid w:val="00D25E8C"/>
    <w:rsid w:val="00D26510"/>
    <w:rsid w:val="00D266E3"/>
    <w:rsid w:val="00D268F7"/>
    <w:rsid w:val="00D26AD9"/>
    <w:rsid w:val="00D27440"/>
    <w:rsid w:val="00D27513"/>
    <w:rsid w:val="00D27B6F"/>
    <w:rsid w:val="00D27DE3"/>
    <w:rsid w:val="00D302E2"/>
    <w:rsid w:val="00D303FC"/>
    <w:rsid w:val="00D307AB"/>
    <w:rsid w:val="00D30B04"/>
    <w:rsid w:val="00D30D9A"/>
    <w:rsid w:val="00D31780"/>
    <w:rsid w:val="00D31D44"/>
    <w:rsid w:val="00D32214"/>
    <w:rsid w:val="00D32525"/>
    <w:rsid w:val="00D3258F"/>
    <w:rsid w:val="00D32674"/>
    <w:rsid w:val="00D326F8"/>
    <w:rsid w:val="00D32FA2"/>
    <w:rsid w:val="00D32FB8"/>
    <w:rsid w:val="00D33004"/>
    <w:rsid w:val="00D33539"/>
    <w:rsid w:val="00D3372A"/>
    <w:rsid w:val="00D33F59"/>
    <w:rsid w:val="00D340D3"/>
    <w:rsid w:val="00D3429F"/>
    <w:rsid w:val="00D34BF1"/>
    <w:rsid w:val="00D36207"/>
    <w:rsid w:val="00D362B7"/>
    <w:rsid w:val="00D365AD"/>
    <w:rsid w:val="00D365D8"/>
    <w:rsid w:val="00D36A8F"/>
    <w:rsid w:val="00D370AC"/>
    <w:rsid w:val="00D3730F"/>
    <w:rsid w:val="00D373C4"/>
    <w:rsid w:val="00D373E5"/>
    <w:rsid w:val="00D3766E"/>
    <w:rsid w:val="00D37AFC"/>
    <w:rsid w:val="00D4063E"/>
    <w:rsid w:val="00D40E9C"/>
    <w:rsid w:val="00D41220"/>
    <w:rsid w:val="00D415CB"/>
    <w:rsid w:val="00D41842"/>
    <w:rsid w:val="00D41A5E"/>
    <w:rsid w:val="00D41C8B"/>
    <w:rsid w:val="00D41F75"/>
    <w:rsid w:val="00D4219A"/>
    <w:rsid w:val="00D421EC"/>
    <w:rsid w:val="00D42409"/>
    <w:rsid w:val="00D428CF"/>
    <w:rsid w:val="00D42975"/>
    <w:rsid w:val="00D42B05"/>
    <w:rsid w:val="00D43022"/>
    <w:rsid w:val="00D43E6A"/>
    <w:rsid w:val="00D4445D"/>
    <w:rsid w:val="00D44789"/>
    <w:rsid w:val="00D447F3"/>
    <w:rsid w:val="00D44DB7"/>
    <w:rsid w:val="00D45004"/>
    <w:rsid w:val="00D450E9"/>
    <w:rsid w:val="00D451CE"/>
    <w:rsid w:val="00D452ED"/>
    <w:rsid w:val="00D4589E"/>
    <w:rsid w:val="00D458BA"/>
    <w:rsid w:val="00D459D2"/>
    <w:rsid w:val="00D45CFC"/>
    <w:rsid w:val="00D45E09"/>
    <w:rsid w:val="00D45F79"/>
    <w:rsid w:val="00D466A2"/>
    <w:rsid w:val="00D46734"/>
    <w:rsid w:val="00D46D3E"/>
    <w:rsid w:val="00D46E2E"/>
    <w:rsid w:val="00D47016"/>
    <w:rsid w:val="00D5015C"/>
    <w:rsid w:val="00D501F2"/>
    <w:rsid w:val="00D50891"/>
    <w:rsid w:val="00D50A75"/>
    <w:rsid w:val="00D50CAE"/>
    <w:rsid w:val="00D50D6E"/>
    <w:rsid w:val="00D51028"/>
    <w:rsid w:val="00D513DC"/>
    <w:rsid w:val="00D5161B"/>
    <w:rsid w:val="00D51C29"/>
    <w:rsid w:val="00D51CDD"/>
    <w:rsid w:val="00D51D33"/>
    <w:rsid w:val="00D52134"/>
    <w:rsid w:val="00D52473"/>
    <w:rsid w:val="00D524FE"/>
    <w:rsid w:val="00D52869"/>
    <w:rsid w:val="00D52B60"/>
    <w:rsid w:val="00D52E59"/>
    <w:rsid w:val="00D53136"/>
    <w:rsid w:val="00D53835"/>
    <w:rsid w:val="00D54064"/>
    <w:rsid w:val="00D54535"/>
    <w:rsid w:val="00D54D92"/>
    <w:rsid w:val="00D55648"/>
    <w:rsid w:val="00D55C7C"/>
    <w:rsid w:val="00D55FCD"/>
    <w:rsid w:val="00D56222"/>
    <w:rsid w:val="00D566E6"/>
    <w:rsid w:val="00D567EF"/>
    <w:rsid w:val="00D56CA7"/>
    <w:rsid w:val="00D56D01"/>
    <w:rsid w:val="00D60330"/>
    <w:rsid w:val="00D60E1B"/>
    <w:rsid w:val="00D61576"/>
    <w:rsid w:val="00D615F8"/>
    <w:rsid w:val="00D61B2E"/>
    <w:rsid w:val="00D61B75"/>
    <w:rsid w:val="00D62922"/>
    <w:rsid w:val="00D62B12"/>
    <w:rsid w:val="00D62CF4"/>
    <w:rsid w:val="00D62EEC"/>
    <w:rsid w:val="00D6342A"/>
    <w:rsid w:val="00D6376A"/>
    <w:rsid w:val="00D639AB"/>
    <w:rsid w:val="00D64239"/>
    <w:rsid w:val="00D6433E"/>
    <w:rsid w:val="00D645BB"/>
    <w:rsid w:val="00D64A17"/>
    <w:rsid w:val="00D64B81"/>
    <w:rsid w:val="00D65216"/>
    <w:rsid w:val="00D65498"/>
    <w:rsid w:val="00D65590"/>
    <w:rsid w:val="00D6567A"/>
    <w:rsid w:val="00D658C6"/>
    <w:rsid w:val="00D65BC1"/>
    <w:rsid w:val="00D65F04"/>
    <w:rsid w:val="00D66A1B"/>
    <w:rsid w:val="00D67476"/>
    <w:rsid w:val="00D674D6"/>
    <w:rsid w:val="00D67506"/>
    <w:rsid w:val="00D6776C"/>
    <w:rsid w:val="00D67778"/>
    <w:rsid w:val="00D70214"/>
    <w:rsid w:val="00D703A5"/>
    <w:rsid w:val="00D704AA"/>
    <w:rsid w:val="00D7056A"/>
    <w:rsid w:val="00D708C8"/>
    <w:rsid w:val="00D709B7"/>
    <w:rsid w:val="00D70E55"/>
    <w:rsid w:val="00D717F9"/>
    <w:rsid w:val="00D71CE2"/>
    <w:rsid w:val="00D72077"/>
    <w:rsid w:val="00D720C2"/>
    <w:rsid w:val="00D72581"/>
    <w:rsid w:val="00D73307"/>
    <w:rsid w:val="00D7382A"/>
    <w:rsid w:val="00D73BC2"/>
    <w:rsid w:val="00D73D9B"/>
    <w:rsid w:val="00D7415C"/>
    <w:rsid w:val="00D74545"/>
    <w:rsid w:val="00D7466F"/>
    <w:rsid w:val="00D7518F"/>
    <w:rsid w:val="00D7553F"/>
    <w:rsid w:val="00D7559E"/>
    <w:rsid w:val="00D75976"/>
    <w:rsid w:val="00D75EA7"/>
    <w:rsid w:val="00D766C7"/>
    <w:rsid w:val="00D76801"/>
    <w:rsid w:val="00D768BB"/>
    <w:rsid w:val="00D7701F"/>
    <w:rsid w:val="00D77B00"/>
    <w:rsid w:val="00D80943"/>
    <w:rsid w:val="00D80981"/>
    <w:rsid w:val="00D8139B"/>
    <w:rsid w:val="00D81FFB"/>
    <w:rsid w:val="00D82608"/>
    <w:rsid w:val="00D82A5F"/>
    <w:rsid w:val="00D82A9D"/>
    <w:rsid w:val="00D83119"/>
    <w:rsid w:val="00D831B6"/>
    <w:rsid w:val="00D834EA"/>
    <w:rsid w:val="00D83DC2"/>
    <w:rsid w:val="00D84288"/>
    <w:rsid w:val="00D849E4"/>
    <w:rsid w:val="00D8537D"/>
    <w:rsid w:val="00D85608"/>
    <w:rsid w:val="00D856BC"/>
    <w:rsid w:val="00D858D4"/>
    <w:rsid w:val="00D85EAE"/>
    <w:rsid w:val="00D85EED"/>
    <w:rsid w:val="00D85FE9"/>
    <w:rsid w:val="00D86274"/>
    <w:rsid w:val="00D868B0"/>
    <w:rsid w:val="00D868E2"/>
    <w:rsid w:val="00D8694D"/>
    <w:rsid w:val="00D869A4"/>
    <w:rsid w:val="00D86E49"/>
    <w:rsid w:val="00D871A8"/>
    <w:rsid w:val="00D873B6"/>
    <w:rsid w:val="00D87695"/>
    <w:rsid w:val="00D877A6"/>
    <w:rsid w:val="00D879FA"/>
    <w:rsid w:val="00D87C90"/>
    <w:rsid w:val="00D87F1A"/>
    <w:rsid w:val="00D90477"/>
    <w:rsid w:val="00D90541"/>
    <w:rsid w:val="00D906A0"/>
    <w:rsid w:val="00D90847"/>
    <w:rsid w:val="00D913A3"/>
    <w:rsid w:val="00D913EC"/>
    <w:rsid w:val="00D927F3"/>
    <w:rsid w:val="00D92A05"/>
    <w:rsid w:val="00D934E2"/>
    <w:rsid w:val="00D93BB2"/>
    <w:rsid w:val="00D94100"/>
    <w:rsid w:val="00D942F2"/>
    <w:rsid w:val="00D943D4"/>
    <w:rsid w:val="00D946DA"/>
    <w:rsid w:val="00D94B35"/>
    <w:rsid w:val="00D951A1"/>
    <w:rsid w:val="00D9526B"/>
    <w:rsid w:val="00D955CC"/>
    <w:rsid w:val="00D95A82"/>
    <w:rsid w:val="00D95B2F"/>
    <w:rsid w:val="00D95D0C"/>
    <w:rsid w:val="00D963D9"/>
    <w:rsid w:val="00D968F7"/>
    <w:rsid w:val="00D96940"/>
    <w:rsid w:val="00D96BE7"/>
    <w:rsid w:val="00D96C27"/>
    <w:rsid w:val="00D96CC6"/>
    <w:rsid w:val="00D9751C"/>
    <w:rsid w:val="00D9757D"/>
    <w:rsid w:val="00D97AE3"/>
    <w:rsid w:val="00D97D01"/>
    <w:rsid w:val="00D97F48"/>
    <w:rsid w:val="00DA0B18"/>
    <w:rsid w:val="00DA0C85"/>
    <w:rsid w:val="00DA0D54"/>
    <w:rsid w:val="00DA0FDC"/>
    <w:rsid w:val="00DA1018"/>
    <w:rsid w:val="00DA1038"/>
    <w:rsid w:val="00DA117E"/>
    <w:rsid w:val="00DA1772"/>
    <w:rsid w:val="00DA17E9"/>
    <w:rsid w:val="00DA19CC"/>
    <w:rsid w:val="00DA1A8F"/>
    <w:rsid w:val="00DA1BB5"/>
    <w:rsid w:val="00DA247C"/>
    <w:rsid w:val="00DA24C5"/>
    <w:rsid w:val="00DA2874"/>
    <w:rsid w:val="00DA33B5"/>
    <w:rsid w:val="00DA3527"/>
    <w:rsid w:val="00DA35EF"/>
    <w:rsid w:val="00DA374F"/>
    <w:rsid w:val="00DA39AE"/>
    <w:rsid w:val="00DA3DBF"/>
    <w:rsid w:val="00DA3DC9"/>
    <w:rsid w:val="00DA3E7A"/>
    <w:rsid w:val="00DA4C86"/>
    <w:rsid w:val="00DA5281"/>
    <w:rsid w:val="00DA5BC8"/>
    <w:rsid w:val="00DA5C11"/>
    <w:rsid w:val="00DA5C24"/>
    <w:rsid w:val="00DA5DAB"/>
    <w:rsid w:val="00DA608C"/>
    <w:rsid w:val="00DA634C"/>
    <w:rsid w:val="00DA6658"/>
    <w:rsid w:val="00DA66FB"/>
    <w:rsid w:val="00DA6B08"/>
    <w:rsid w:val="00DA6C48"/>
    <w:rsid w:val="00DA72F2"/>
    <w:rsid w:val="00DA73B5"/>
    <w:rsid w:val="00DA7937"/>
    <w:rsid w:val="00DA7A1A"/>
    <w:rsid w:val="00DA7D2C"/>
    <w:rsid w:val="00DA7D91"/>
    <w:rsid w:val="00DA7ED3"/>
    <w:rsid w:val="00DB0C09"/>
    <w:rsid w:val="00DB0DF2"/>
    <w:rsid w:val="00DB1427"/>
    <w:rsid w:val="00DB163A"/>
    <w:rsid w:val="00DB1868"/>
    <w:rsid w:val="00DB1BCF"/>
    <w:rsid w:val="00DB1BDC"/>
    <w:rsid w:val="00DB306E"/>
    <w:rsid w:val="00DB31CE"/>
    <w:rsid w:val="00DB3530"/>
    <w:rsid w:val="00DB385C"/>
    <w:rsid w:val="00DB3EFE"/>
    <w:rsid w:val="00DB402A"/>
    <w:rsid w:val="00DB4087"/>
    <w:rsid w:val="00DB41DC"/>
    <w:rsid w:val="00DB437E"/>
    <w:rsid w:val="00DB46B6"/>
    <w:rsid w:val="00DB49E6"/>
    <w:rsid w:val="00DB4BA1"/>
    <w:rsid w:val="00DB5681"/>
    <w:rsid w:val="00DB57D2"/>
    <w:rsid w:val="00DB5F24"/>
    <w:rsid w:val="00DB6407"/>
    <w:rsid w:val="00DB64E4"/>
    <w:rsid w:val="00DB6E69"/>
    <w:rsid w:val="00DB720D"/>
    <w:rsid w:val="00DB7789"/>
    <w:rsid w:val="00DB786C"/>
    <w:rsid w:val="00DC01BC"/>
    <w:rsid w:val="00DC0231"/>
    <w:rsid w:val="00DC0367"/>
    <w:rsid w:val="00DC04CD"/>
    <w:rsid w:val="00DC0A0A"/>
    <w:rsid w:val="00DC0A5D"/>
    <w:rsid w:val="00DC0F39"/>
    <w:rsid w:val="00DC1257"/>
    <w:rsid w:val="00DC1F49"/>
    <w:rsid w:val="00DC260F"/>
    <w:rsid w:val="00DC42DE"/>
    <w:rsid w:val="00DC42F9"/>
    <w:rsid w:val="00DC433F"/>
    <w:rsid w:val="00DC4F12"/>
    <w:rsid w:val="00DC5229"/>
    <w:rsid w:val="00DC52D3"/>
    <w:rsid w:val="00DC61DE"/>
    <w:rsid w:val="00DC627D"/>
    <w:rsid w:val="00DC6422"/>
    <w:rsid w:val="00DC6598"/>
    <w:rsid w:val="00DC6CE9"/>
    <w:rsid w:val="00DC6EFE"/>
    <w:rsid w:val="00DC74D5"/>
    <w:rsid w:val="00DC788F"/>
    <w:rsid w:val="00DC7ADF"/>
    <w:rsid w:val="00DD0013"/>
    <w:rsid w:val="00DD026B"/>
    <w:rsid w:val="00DD061E"/>
    <w:rsid w:val="00DD067F"/>
    <w:rsid w:val="00DD0820"/>
    <w:rsid w:val="00DD0D8E"/>
    <w:rsid w:val="00DD0ECC"/>
    <w:rsid w:val="00DD1AF8"/>
    <w:rsid w:val="00DD1F8C"/>
    <w:rsid w:val="00DD2111"/>
    <w:rsid w:val="00DD22E2"/>
    <w:rsid w:val="00DD2308"/>
    <w:rsid w:val="00DD27DA"/>
    <w:rsid w:val="00DD2B06"/>
    <w:rsid w:val="00DD2FE0"/>
    <w:rsid w:val="00DD32B0"/>
    <w:rsid w:val="00DD3520"/>
    <w:rsid w:val="00DD3688"/>
    <w:rsid w:val="00DD3D4E"/>
    <w:rsid w:val="00DD3F68"/>
    <w:rsid w:val="00DD404A"/>
    <w:rsid w:val="00DD41C7"/>
    <w:rsid w:val="00DD42C2"/>
    <w:rsid w:val="00DD43E0"/>
    <w:rsid w:val="00DD4A65"/>
    <w:rsid w:val="00DD4C95"/>
    <w:rsid w:val="00DD4F3A"/>
    <w:rsid w:val="00DD5114"/>
    <w:rsid w:val="00DD562B"/>
    <w:rsid w:val="00DD5734"/>
    <w:rsid w:val="00DD5A71"/>
    <w:rsid w:val="00DD5C85"/>
    <w:rsid w:val="00DD5F5E"/>
    <w:rsid w:val="00DD6078"/>
    <w:rsid w:val="00DD6535"/>
    <w:rsid w:val="00DD671B"/>
    <w:rsid w:val="00DD69F4"/>
    <w:rsid w:val="00DD6A2D"/>
    <w:rsid w:val="00DD6E50"/>
    <w:rsid w:val="00DD6FD0"/>
    <w:rsid w:val="00DD78F0"/>
    <w:rsid w:val="00DD7A03"/>
    <w:rsid w:val="00DD7C5B"/>
    <w:rsid w:val="00DD7E72"/>
    <w:rsid w:val="00DE0126"/>
    <w:rsid w:val="00DE034D"/>
    <w:rsid w:val="00DE0500"/>
    <w:rsid w:val="00DE073C"/>
    <w:rsid w:val="00DE0AD0"/>
    <w:rsid w:val="00DE0DEE"/>
    <w:rsid w:val="00DE1704"/>
    <w:rsid w:val="00DE1BE5"/>
    <w:rsid w:val="00DE1E48"/>
    <w:rsid w:val="00DE22BA"/>
    <w:rsid w:val="00DE2397"/>
    <w:rsid w:val="00DE23C8"/>
    <w:rsid w:val="00DE26D3"/>
    <w:rsid w:val="00DE2E21"/>
    <w:rsid w:val="00DE2F5E"/>
    <w:rsid w:val="00DE3174"/>
    <w:rsid w:val="00DE4CEB"/>
    <w:rsid w:val="00DE4D9C"/>
    <w:rsid w:val="00DE5161"/>
    <w:rsid w:val="00DE647C"/>
    <w:rsid w:val="00DE6622"/>
    <w:rsid w:val="00DE6775"/>
    <w:rsid w:val="00DE686A"/>
    <w:rsid w:val="00DE6986"/>
    <w:rsid w:val="00DE6C9F"/>
    <w:rsid w:val="00DE71B7"/>
    <w:rsid w:val="00DE755D"/>
    <w:rsid w:val="00DE756A"/>
    <w:rsid w:val="00DE7DF4"/>
    <w:rsid w:val="00DF067F"/>
    <w:rsid w:val="00DF16BA"/>
    <w:rsid w:val="00DF17F1"/>
    <w:rsid w:val="00DF18C8"/>
    <w:rsid w:val="00DF1A4D"/>
    <w:rsid w:val="00DF1B88"/>
    <w:rsid w:val="00DF1FB2"/>
    <w:rsid w:val="00DF281F"/>
    <w:rsid w:val="00DF2CAF"/>
    <w:rsid w:val="00DF2D1E"/>
    <w:rsid w:val="00DF2D78"/>
    <w:rsid w:val="00DF2E92"/>
    <w:rsid w:val="00DF38A5"/>
    <w:rsid w:val="00DF3C80"/>
    <w:rsid w:val="00DF444F"/>
    <w:rsid w:val="00DF490A"/>
    <w:rsid w:val="00DF4A61"/>
    <w:rsid w:val="00DF4D1E"/>
    <w:rsid w:val="00DF4D95"/>
    <w:rsid w:val="00DF4E12"/>
    <w:rsid w:val="00DF5296"/>
    <w:rsid w:val="00DF5661"/>
    <w:rsid w:val="00DF61AA"/>
    <w:rsid w:val="00DF636E"/>
    <w:rsid w:val="00DF66CA"/>
    <w:rsid w:val="00DF6819"/>
    <w:rsid w:val="00DF6895"/>
    <w:rsid w:val="00DF6938"/>
    <w:rsid w:val="00DF6B93"/>
    <w:rsid w:val="00DF6C3C"/>
    <w:rsid w:val="00DF7600"/>
    <w:rsid w:val="00DF76FF"/>
    <w:rsid w:val="00DF7BC6"/>
    <w:rsid w:val="00DF7BF2"/>
    <w:rsid w:val="00E00014"/>
    <w:rsid w:val="00E0036D"/>
    <w:rsid w:val="00E00E02"/>
    <w:rsid w:val="00E01F08"/>
    <w:rsid w:val="00E01F6F"/>
    <w:rsid w:val="00E0201D"/>
    <w:rsid w:val="00E02515"/>
    <w:rsid w:val="00E0258C"/>
    <w:rsid w:val="00E02C7F"/>
    <w:rsid w:val="00E02EC4"/>
    <w:rsid w:val="00E02FB0"/>
    <w:rsid w:val="00E03270"/>
    <w:rsid w:val="00E034C4"/>
    <w:rsid w:val="00E0350F"/>
    <w:rsid w:val="00E03679"/>
    <w:rsid w:val="00E0394F"/>
    <w:rsid w:val="00E03CCB"/>
    <w:rsid w:val="00E03F6C"/>
    <w:rsid w:val="00E04148"/>
    <w:rsid w:val="00E041F6"/>
    <w:rsid w:val="00E04A6B"/>
    <w:rsid w:val="00E04BE1"/>
    <w:rsid w:val="00E04D4E"/>
    <w:rsid w:val="00E04F70"/>
    <w:rsid w:val="00E05284"/>
    <w:rsid w:val="00E057B8"/>
    <w:rsid w:val="00E0587D"/>
    <w:rsid w:val="00E05AB7"/>
    <w:rsid w:val="00E05C0D"/>
    <w:rsid w:val="00E05D39"/>
    <w:rsid w:val="00E060EE"/>
    <w:rsid w:val="00E062F2"/>
    <w:rsid w:val="00E06C0C"/>
    <w:rsid w:val="00E07396"/>
    <w:rsid w:val="00E073AB"/>
    <w:rsid w:val="00E0762F"/>
    <w:rsid w:val="00E107A4"/>
    <w:rsid w:val="00E10C83"/>
    <w:rsid w:val="00E10F67"/>
    <w:rsid w:val="00E112FD"/>
    <w:rsid w:val="00E11775"/>
    <w:rsid w:val="00E117F9"/>
    <w:rsid w:val="00E11A49"/>
    <w:rsid w:val="00E11D4F"/>
    <w:rsid w:val="00E120C7"/>
    <w:rsid w:val="00E126B1"/>
    <w:rsid w:val="00E128DB"/>
    <w:rsid w:val="00E12932"/>
    <w:rsid w:val="00E12D1B"/>
    <w:rsid w:val="00E1319C"/>
    <w:rsid w:val="00E1353E"/>
    <w:rsid w:val="00E13E2D"/>
    <w:rsid w:val="00E141C4"/>
    <w:rsid w:val="00E14413"/>
    <w:rsid w:val="00E147EF"/>
    <w:rsid w:val="00E14BDA"/>
    <w:rsid w:val="00E1512D"/>
    <w:rsid w:val="00E153F2"/>
    <w:rsid w:val="00E15938"/>
    <w:rsid w:val="00E15B46"/>
    <w:rsid w:val="00E15D11"/>
    <w:rsid w:val="00E164F3"/>
    <w:rsid w:val="00E16876"/>
    <w:rsid w:val="00E169E6"/>
    <w:rsid w:val="00E16ADC"/>
    <w:rsid w:val="00E16CB6"/>
    <w:rsid w:val="00E16FC8"/>
    <w:rsid w:val="00E17049"/>
    <w:rsid w:val="00E17317"/>
    <w:rsid w:val="00E17570"/>
    <w:rsid w:val="00E17926"/>
    <w:rsid w:val="00E179EF"/>
    <w:rsid w:val="00E17B49"/>
    <w:rsid w:val="00E17FD5"/>
    <w:rsid w:val="00E2005B"/>
    <w:rsid w:val="00E208BD"/>
    <w:rsid w:val="00E22024"/>
    <w:rsid w:val="00E220FF"/>
    <w:rsid w:val="00E222A4"/>
    <w:rsid w:val="00E224F1"/>
    <w:rsid w:val="00E22835"/>
    <w:rsid w:val="00E22A3D"/>
    <w:rsid w:val="00E22F1F"/>
    <w:rsid w:val="00E232A6"/>
    <w:rsid w:val="00E23382"/>
    <w:rsid w:val="00E237CA"/>
    <w:rsid w:val="00E2395C"/>
    <w:rsid w:val="00E23D7C"/>
    <w:rsid w:val="00E23DE6"/>
    <w:rsid w:val="00E23E72"/>
    <w:rsid w:val="00E243E5"/>
    <w:rsid w:val="00E2455B"/>
    <w:rsid w:val="00E24FC9"/>
    <w:rsid w:val="00E25612"/>
    <w:rsid w:val="00E257EE"/>
    <w:rsid w:val="00E259C9"/>
    <w:rsid w:val="00E25FD0"/>
    <w:rsid w:val="00E263FB"/>
    <w:rsid w:val="00E26784"/>
    <w:rsid w:val="00E2718E"/>
    <w:rsid w:val="00E27312"/>
    <w:rsid w:val="00E277D1"/>
    <w:rsid w:val="00E27901"/>
    <w:rsid w:val="00E27F96"/>
    <w:rsid w:val="00E304DF"/>
    <w:rsid w:val="00E30C3A"/>
    <w:rsid w:val="00E311FC"/>
    <w:rsid w:val="00E315F7"/>
    <w:rsid w:val="00E31651"/>
    <w:rsid w:val="00E31CB8"/>
    <w:rsid w:val="00E31D20"/>
    <w:rsid w:val="00E31E15"/>
    <w:rsid w:val="00E32130"/>
    <w:rsid w:val="00E322F0"/>
    <w:rsid w:val="00E32DA9"/>
    <w:rsid w:val="00E32FC6"/>
    <w:rsid w:val="00E331FE"/>
    <w:rsid w:val="00E334F1"/>
    <w:rsid w:val="00E33683"/>
    <w:rsid w:val="00E33686"/>
    <w:rsid w:val="00E33A12"/>
    <w:rsid w:val="00E33C24"/>
    <w:rsid w:val="00E34286"/>
    <w:rsid w:val="00E348CE"/>
    <w:rsid w:val="00E34A1C"/>
    <w:rsid w:val="00E34D4F"/>
    <w:rsid w:val="00E355EA"/>
    <w:rsid w:val="00E35ABB"/>
    <w:rsid w:val="00E35C39"/>
    <w:rsid w:val="00E35CE0"/>
    <w:rsid w:val="00E35FB9"/>
    <w:rsid w:val="00E371C2"/>
    <w:rsid w:val="00E37448"/>
    <w:rsid w:val="00E37454"/>
    <w:rsid w:val="00E37EF3"/>
    <w:rsid w:val="00E4076F"/>
    <w:rsid w:val="00E40CBD"/>
    <w:rsid w:val="00E41751"/>
    <w:rsid w:val="00E41925"/>
    <w:rsid w:val="00E419DE"/>
    <w:rsid w:val="00E41C62"/>
    <w:rsid w:val="00E42281"/>
    <w:rsid w:val="00E4237B"/>
    <w:rsid w:val="00E424E6"/>
    <w:rsid w:val="00E42680"/>
    <w:rsid w:val="00E42B14"/>
    <w:rsid w:val="00E430FC"/>
    <w:rsid w:val="00E4318C"/>
    <w:rsid w:val="00E4331E"/>
    <w:rsid w:val="00E4334A"/>
    <w:rsid w:val="00E4336F"/>
    <w:rsid w:val="00E433DA"/>
    <w:rsid w:val="00E436A4"/>
    <w:rsid w:val="00E439E9"/>
    <w:rsid w:val="00E43E26"/>
    <w:rsid w:val="00E44694"/>
    <w:rsid w:val="00E447C6"/>
    <w:rsid w:val="00E448CD"/>
    <w:rsid w:val="00E44A4E"/>
    <w:rsid w:val="00E44B80"/>
    <w:rsid w:val="00E44D8B"/>
    <w:rsid w:val="00E45A03"/>
    <w:rsid w:val="00E45D17"/>
    <w:rsid w:val="00E45E33"/>
    <w:rsid w:val="00E46774"/>
    <w:rsid w:val="00E47502"/>
    <w:rsid w:val="00E47891"/>
    <w:rsid w:val="00E504A7"/>
    <w:rsid w:val="00E50B91"/>
    <w:rsid w:val="00E50C6F"/>
    <w:rsid w:val="00E51BB8"/>
    <w:rsid w:val="00E51C3A"/>
    <w:rsid w:val="00E51E1C"/>
    <w:rsid w:val="00E52805"/>
    <w:rsid w:val="00E52D11"/>
    <w:rsid w:val="00E52D94"/>
    <w:rsid w:val="00E52EE9"/>
    <w:rsid w:val="00E5302B"/>
    <w:rsid w:val="00E53615"/>
    <w:rsid w:val="00E53A83"/>
    <w:rsid w:val="00E54359"/>
    <w:rsid w:val="00E54A8A"/>
    <w:rsid w:val="00E54C94"/>
    <w:rsid w:val="00E552D4"/>
    <w:rsid w:val="00E55C43"/>
    <w:rsid w:val="00E55CD9"/>
    <w:rsid w:val="00E55F7E"/>
    <w:rsid w:val="00E56126"/>
    <w:rsid w:val="00E5655D"/>
    <w:rsid w:val="00E56808"/>
    <w:rsid w:val="00E56D19"/>
    <w:rsid w:val="00E56DD7"/>
    <w:rsid w:val="00E579A6"/>
    <w:rsid w:val="00E57AE0"/>
    <w:rsid w:val="00E57BEE"/>
    <w:rsid w:val="00E57C21"/>
    <w:rsid w:val="00E57DF5"/>
    <w:rsid w:val="00E57F0C"/>
    <w:rsid w:val="00E60227"/>
    <w:rsid w:val="00E6088C"/>
    <w:rsid w:val="00E614CD"/>
    <w:rsid w:val="00E61716"/>
    <w:rsid w:val="00E61C33"/>
    <w:rsid w:val="00E61F23"/>
    <w:rsid w:val="00E6272E"/>
    <w:rsid w:val="00E6274D"/>
    <w:rsid w:val="00E629F2"/>
    <w:rsid w:val="00E62D5C"/>
    <w:rsid w:val="00E63058"/>
    <w:rsid w:val="00E6308D"/>
    <w:rsid w:val="00E632BC"/>
    <w:rsid w:val="00E633B1"/>
    <w:rsid w:val="00E6346F"/>
    <w:rsid w:val="00E63806"/>
    <w:rsid w:val="00E63814"/>
    <w:rsid w:val="00E638CA"/>
    <w:rsid w:val="00E63B42"/>
    <w:rsid w:val="00E63C33"/>
    <w:rsid w:val="00E65005"/>
    <w:rsid w:val="00E65424"/>
    <w:rsid w:val="00E6569E"/>
    <w:rsid w:val="00E65E7E"/>
    <w:rsid w:val="00E66341"/>
    <w:rsid w:val="00E66845"/>
    <w:rsid w:val="00E66C5C"/>
    <w:rsid w:val="00E66CD3"/>
    <w:rsid w:val="00E67E83"/>
    <w:rsid w:val="00E7015B"/>
    <w:rsid w:val="00E704FF"/>
    <w:rsid w:val="00E7097E"/>
    <w:rsid w:val="00E709E7"/>
    <w:rsid w:val="00E70AD9"/>
    <w:rsid w:val="00E70C0F"/>
    <w:rsid w:val="00E70E13"/>
    <w:rsid w:val="00E70F1C"/>
    <w:rsid w:val="00E71380"/>
    <w:rsid w:val="00E71511"/>
    <w:rsid w:val="00E71587"/>
    <w:rsid w:val="00E71A1B"/>
    <w:rsid w:val="00E71DA7"/>
    <w:rsid w:val="00E71F85"/>
    <w:rsid w:val="00E71FDD"/>
    <w:rsid w:val="00E71FE2"/>
    <w:rsid w:val="00E72022"/>
    <w:rsid w:val="00E731DC"/>
    <w:rsid w:val="00E73329"/>
    <w:rsid w:val="00E7342F"/>
    <w:rsid w:val="00E73645"/>
    <w:rsid w:val="00E73A36"/>
    <w:rsid w:val="00E73E45"/>
    <w:rsid w:val="00E744EB"/>
    <w:rsid w:val="00E74A25"/>
    <w:rsid w:val="00E75418"/>
    <w:rsid w:val="00E757FF"/>
    <w:rsid w:val="00E75879"/>
    <w:rsid w:val="00E75B0A"/>
    <w:rsid w:val="00E760EA"/>
    <w:rsid w:val="00E765DD"/>
    <w:rsid w:val="00E76B3B"/>
    <w:rsid w:val="00E7701D"/>
    <w:rsid w:val="00E7704C"/>
    <w:rsid w:val="00E77311"/>
    <w:rsid w:val="00E774A8"/>
    <w:rsid w:val="00E775BC"/>
    <w:rsid w:val="00E77AA0"/>
    <w:rsid w:val="00E77C8E"/>
    <w:rsid w:val="00E77DC7"/>
    <w:rsid w:val="00E801B3"/>
    <w:rsid w:val="00E801C3"/>
    <w:rsid w:val="00E80393"/>
    <w:rsid w:val="00E8099F"/>
    <w:rsid w:val="00E80B5C"/>
    <w:rsid w:val="00E80C1B"/>
    <w:rsid w:val="00E81662"/>
    <w:rsid w:val="00E8186F"/>
    <w:rsid w:val="00E81A10"/>
    <w:rsid w:val="00E81BE9"/>
    <w:rsid w:val="00E81C56"/>
    <w:rsid w:val="00E81E76"/>
    <w:rsid w:val="00E823DE"/>
    <w:rsid w:val="00E82780"/>
    <w:rsid w:val="00E82826"/>
    <w:rsid w:val="00E82B78"/>
    <w:rsid w:val="00E82ED9"/>
    <w:rsid w:val="00E83000"/>
    <w:rsid w:val="00E83123"/>
    <w:rsid w:val="00E83213"/>
    <w:rsid w:val="00E833CB"/>
    <w:rsid w:val="00E83974"/>
    <w:rsid w:val="00E83A96"/>
    <w:rsid w:val="00E83BC2"/>
    <w:rsid w:val="00E83E13"/>
    <w:rsid w:val="00E83EE6"/>
    <w:rsid w:val="00E840B5"/>
    <w:rsid w:val="00E843F5"/>
    <w:rsid w:val="00E84873"/>
    <w:rsid w:val="00E84D56"/>
    <w:rsid w:val="00E8510D"/>
    <w:rsid w:val="00E85540"/>
    <w:rsid w:val="00E85ABF"/>
    <w:rsid w:val="00E861E9"/>
    <w:rsid w:val="00E862C4"/>
    <w:rsid w:val="00E8654C"/>
    <w:rsid w:val="00E86696"/>
    <w:rsid w:val="00E866F9"/>
    <w:rsid w:val="00E86727"/>
    <w:rsid w:val="00E86788"/>
    <w:rsid w:val="00E86BB3"/>
    <w:rsid w:val="00E86FB8"/>
    <w:rsid w:val="00E86FE2"/>
    <w:rsid w:val="00E86FFC"/>
    <w:rsid w:val="00E8720F"/>
    <w:rsid w:val="00E872F0"/>
    <w:rsid w:val="00E87510"/>
    <w:rsid w:val="00E87D02"/>
    <w:rsid w:val="00E87E17"/>
    <w:rsid w:val="00E9011A"/>
    <w:rsid w:val="00E9032B"/>
    <w:rsid w:val="00E903A7"/>
    <w:rsid w:val="00E9071A"/>
    <w:rsid w:val="00E90725"/>
    <w:rsid w:val="00E90E56"/>
    <w:rsid w:val="00E90F17"/>
    <w:rsid w:val="00E91CC9"/>
    <w:rsid w:val="00E91DE9"/>
    <w:rsid w:val="00E92182"/>
    <w:rsid w:val="00E9263F"/>
    <w:rsid w:val="00E92B30"/>
    <w:rsid w:val="00E92D8D"/>
    <w:rsid w:val="00E92EFD"/>
    <w:rsid w:val="00E92FBA"/>
    <w:rsid w:val="00E93B98"/>
    <w:rsid w:val="00E93D82"/>
    <w:rsid w:val="00E93DA1"/>
    <w:rsid w:val="00E93FEC"/>
    <w:rsid w:val="00E94236"/>
    <w:rsid w:val="00E9426E"/>
    <w:rsid w:val="00E94645"/>
    <w:rsid w:val="00E94A79"/>
    <w:rsid w:val="00E94F0D"/>
    <w:rsid w:val="00E95321"/>
    <w:rsid w:val="00E95581"/>
    <w:rsid w:val="00E95B08"/>
    <w:rsid w:val="00E961E7"/>
    <w:rsid w:val="00E96754"/>
    <w:rsid w:val="00E96786"/>
    <w:rsid w:val="00E96FFB"/>
    <w:rsid w:val="00E97975"/>
    <w:rsid w:val="00E97DB9"/>
    <w:rsid w:val="00EA0295"/>
    <w:rsid w:val="00EA04C4"/>
    <w:rsid w:val="00EA08F3"/>
    <w:rsid w:val="00EA0E82"/>
    <w:rsid w:val="00EA10D1"/>
    <w:rsid w:val="00EA20B3"/>
    <w:rsid w:val="00EA2866"/>
    <w:rsid w:val="00EA2B54"/>
    <w:rsid w:val="00EA2B67"/>
    <w:rsid w:val="00EA2E27"/>
    <w:rsid w:val="00EA3401"/>
    <w:rsid w:val="00EA34E1"/>
    <w:rsid w:val="00EA3E55"/>
    <w:rsid w:val="00EA415B"/>
    <w:rsid w:val="00EA43BD"/>
    <w:rsid w:val="00EA45E2"/>
    <w:rsid w:val="00EA4794"/>
    <w:rsid w:val="00EA4EC0"/>
    <w:rsid w:val="00EA58DB"/>
    <w:rsid w:val="00EA59FF"/>
    <w:rsid w:val="00EA661B"/>
    <w:rsid w:val="00EA6798"/>
    <w:rsid w:val="00EA67B1"/>
    <w:rsid w:val="00EA67C7"/>
    <w:rsid w:val="00EA6968"/>
    <w:rsid w:val="00EA7164"/>
    <w:rsid w:val="00EA724D"/>
    <w:rsid w:val="00EA7A96"/>
    <w:rsid w:val="00EA7B5E"/>
    <w:rsid w:val="00EA7C57"/>
    <w:rsid w:val="00EB0318"/>
    <w:rsid w:val="00EB0463"/>
    <w:rsid w:val="00EB0A1F"/>
    <w:rsid w:val="00EB0AA6"/>
    <w:rsid w:val="00EB0BC8"/>
    <w:rsid w:val="00EB0BD1"/>
    <w:rsid w:val="00EB13D9"/>
    <w:rsid w:val="00EB202A"/>
    <w:rsid w:val="00EB26AA"/>
    <w:rsid w:val="00EB286D"/>
    <w:rsid w:val="00EB2895"/>
    <w:rsid w:val="00EB2DA5"/>
    <w:rsid w:val="00EB3CA8"/>
    <w:rsid w:val="00EB4004"/>
    <w:rsid w:val="00EB462D"/>
    <w:rsid w:val="00EB4D4B"/>
    <w:rsid w:val="00EB4F35"/>
    <w:rsid w:val="00EB5025"/>
    <w:rsid w:val="00EB5117"/>
    <w:rsid w:val="00EB5120"/>
    <w:rsid w:val="00EB56C2"/>
    <w:rsid w:val="00EB6268"/>
    <w:rsid w:val="00EB62A2"/>
    <w:rsid w:val="00EB633D"/>
    <w:rsid w:val="00EB6408"/>
    <w:rsid w:val="00EB6534"/>
    <w:rsid w:val="00EB6AA6"/>
    <w:rsid w:val="00EB6C15"/>
    <w:rsid w:val="00EB72F3"/>
    <w:rsid w:val="00EC00EA"/>
    <w:rsid w:val="00EC0485"/>
    <w:rsid w:val="00EC128B"/>
    <w:rsid w:val="00EC13F2"/>
    <w:rsid w:val="00EC1575"/>
    <w:rsid w:val="00EC1595"/>
    <w:rsid w:val="00EC202A"/>
    <w:rsid w:val="00EC2572"/>
    <w:rsid w:val="00EC2FAC"/>
    <w:rsid w:val="00EC32AB"/>
    <w:rsid w:val="00EC356D"/>
    <w:rsid w:val="00EC3DA2"/>
    <w:rsid w:val="00EC4070"/>
    <w:rsid w:val="00EC4254"/>
    <w:rsid w:val="00EC46EC"/>
    <w:rsid w:val="00EC51A9"/>
    <w:rsid w:val="00EC5C90"/>
    <w:rsid w:val="00EC620A"/>
    <w:rsid w:val="00EC6271"/>
    <w:rsid w:val="00EC6782"/>
    <w:rsid w:val="00EC70B9"/>
    <w:rsid w:val="00EC71D8"/>
    <w:rsid w:val="00EC78EF"/>
    <w:rsid w:val="00EC78F7"/>
    <w:rsid w:val="00EC7912"/>
    <w:rsid w:val="00EC7A55"/>
    <w:rsid w:val="00EC7B33"/>
    <w:rsid w:val="00EC7CE8"/>
    <w:rsid w:val="00ED01E7"/>
    <w:rsid w:val="00ED0401"/>
    <w:rsid w:val="00ED04E1"/>
    <w:rsid w:val="00ED07D8"/>
    <w:rsid w:val="00ED099C"/>
    <w:rsid w:val="00ED0A15"/>
    <w:rsid w:val="00ED12B8"/>
    <w:rsid w:val="00ED14FA"/>
    <w:rsid w:val="00ED1691"/>
    <w:rsid w:val="00ED232F"/>
    <w:rsid w:val="00ED23A4"/>
    <w:rsid w:val="00ED24E2"/>
    <w:rsid w:val="00ED302C"/>
    <w:rsid w:val="00ED303C"/>
    <w:rsid w:val="00ED3D04"/>
    <w:rsid w:val="00ED3F6B"/>
    <w:rsid w:val="00ED3F85"/>
    <w:rsid w:val="00ED5D1B"/>
    <w:rsid w:val="00ED606E"/>
    <w:rsid w:val="00ED6652"/>
    <w:rsid w:val="00ED69AE"/>
    <w:rsid w:val="00ED7134"/>
    <w:rsid w:val="00ED72C9"/>
    <w:rsid w:val="00ED7843"/>
    <w:rsid w:val="00ED7B1F"/>
    <w:rsid w:val="00ED7B61"/>
    <w:rsid w:val="00ED7B6A"/>
    <w:rsid w:val="00EE02CE"/>
    <w:rsid w:val="00EE0497"/>
    <w:rsid w:val="00EE07F9"/>
    <w:rsid w:val="00EE0B18"/>
    <w:rsid w:val="00EE0D00"/>
    <w:rsid w:val="00EE0E1C"/>
    <w:rsid w:val="00EE0FD4"/>
    <w:rsid w:val="00EE1502"/>
    <w:rsid w:val="00EE1C2B"/>
    <w:rsid w:val="00EE26EB"/>
    <w:rsid w:val="00EE2981"/>
    <w:rsid w:val="00EE3379"/>
    <w:rsid w:val="00EE3444"/>
    <w:rsid w:val="00EE35E1"/>
    <w:rsid w:val="00EE3934"/>
    <w:rsid w:val="00EE3C72"/>
    <w:rsid w:val="00EE4321"/>
    <w:rsid w:val="00EE4873"/>
    <w:rsid w:val="00EE48F7"/>
    <w:rsid w:val="00EE4B94"/>
    <w:rsid w:val="00EE4C65"/>
    <w:rsid w:val="00EE5280"/>
    <w:rsid w:val="00EE556B"/>
    <w:rsid w:val="00EE5826"/>
    <w:rsid w:val="00EE6B70"/>
    <w:rsid w:val="00EE6B7A"/>
    <w:rsid w:val="00EE7065"/>
    <w:rsid w:val="00EE765D"/>
    <w:rsid w:val="00EF022E"/>
    <w:rsid w:val="00EF0D26"/>
    <w:rsid w:val="00EF122A"/>
    <w:rsid w:val="00EF159A"/>
    <w:rsid w:val="00EF194F"/>
    <w:rsid w:val="00EF1D89"/>
    <w:rsid w:val="00EF208B"/>
    <w:rsid w:val="00EF20CE"/>
    <w:rsid w:val="00EF24C5"/>
    <w:rsid w:val="00EF35FE"/>
    <w:rsid w:val="00EF3A5B"/>
    <w:rsid w:val="00EF3D7B"/>
    <w:rsid w:val="00EF3E7D"/>
    <w:rsid w:val="00EF3FF9"/>
    <w:rsid w:val="00EF482C"/>
    <w:rsid w:val="00EF5301"/>
    <w:rsid w:val="00EF5684"/>
    <w:rsid w:val="00EF5C21"/>
    <w:rsid w:val="00EF5E8E"/>
    <w:rsid w:val="00EF669A"/>
    <w:rsid w:val="00EF66B1"/>
    <w:rsid w:val="00EF67D9"/>
    <w:rsid w:val="00EF7E9B"/>
    <w:rsid w:val="00F00289"/>
    <w:rsid w:val="00F00292"/>
    <w:rsid w:val="00F0082B"/>
    <w:rsid w:val="00F00C31"/>
    <w:rsid w:val="00F00C5E"/>
    <w:rsid w:val="00F00F95"/>
    <w:rsid w:val="00F0105C"/>
    <w:rsid w:val="00F011A0"/>
    <w:rsid w:val="00F01481"/>
    <w:rsid w:val="00F015AC"/>
    <w:rsid w:val="00F01872"/>
    <w:rsid w:val="00F01AC3"/>
    <w:rsid w:val="00F01D3D"/>
    <w:rsid w:val="00F01EFA"/>
    <w:rsid w:val="00F0210B"/>
    <w:rsid w:val="00F0229E"/>
    <w:rsid w:val="00F026BA"/>
    <w:rsid w:val="00F02860"/>
    <w:rsid w:val="00F029AA"/>
    <w:rsid w:val="00F02F23"/>
    <w:rsid w:val="00F03D57"/>
    <w:rsid w:val="00F03DAE"/>
    <w:rsid w:val="00F04361"/>
    <w:rsid w:val="00F045ED"/>
    <w:rsid w:val="00F04B45"/>
    <w:rsid w:val="00F055B8"/>
    <w:rsid w:val="00F05732"/>
    <w:rsid w:val="00F05737"/>
    <w:rsid w:val="00F0587D"/>
    <w:rsid w:val="00F05A1B"/>
    <w:rsid w:val="00F05C57"/>
    <w:rsid w:val="00F05CF6"/>
    <w:rsid w:val="00F05D89"/>
    <w:rsid w:val="00F05D9A"/>
    <w:rsid w:val="00F0637B"/>
    <w:rsid w:val="00F06B35"/>
    <w:rsid w:val="00F06C82"/>
    <w:rsid w:val="00F06CC7"/>
    <w:rsid w:val="00F06E9B"/>
    <w:rsid w:val="00F07A84"/>
    <w:rsid w:val="00F07A99"/>
    <w:rsid w:val="00F10436"/>
    <w:rsid w:val="00F112C6"/>
    <w:rsid w:val="00F11624"/>
    <w:rsid w:val="00F1175D"/>
    <w:rsid w:val="00F11827"/>
    <w:rsid w:val="00F1182F"/>
    <w:rsid w:val="00F11839"/>
    <w:rsid w:val="00F11B0C"/>
    <w:rsid w:val="00F12009"/>
    <w:rsid w:val="00F120FD"/>
    <w:rsid w:val="00F12215"/>
    <w:rsid w:val="00F12459"/>
    <w:rsid w:val="00F12503"/>
    <w:rsid w:val="00F12842"/>
    <w:rsid w:val="00F1303C"/>
    <w:rsid w:val="00F134B1"/>
    <w:rsid w:val="00F135C0"/>
    <w:rsid w:val="00F1361D"/>
    <w:rsid w:val="00F138DC"/>
    <w:rsid w:val="00F1398E"/>
    <w:rsid w:val="00F14333"/>
    <w:rsid w:val="00F1450E"/>
    <w:rsid w:val="00F149A5"/>
    <w:rsid w:val="00F14ABC"/>
    <w:rsid w:val="00F14B4C"/>
    <w:rsid w:val="00F14F5F"/>
    <w:rsid w:val="00F15684"/>
    <w:rsid w:val="00F1570A"/>
    <w:rsid w:val="00F15DB8"/>
    <w:rsid w:val="00F15DD9"/>
    <w:rsid w:val="00F162B9"/>
    <w:rsid w:val="00F162D3"/>
    <w:rsid w:val="00F1665C"/>
    <w:rsid w:val="00F16847"/>
    <w:rsid w:val="00F169B2"/>
    <w:rsid w:val="00F16CD2"/>
    <w:rsid w:val="00F17199"/>
    <w:rsid w:val="00F173B3"/>
    <w:rsid w:val="00F174AA"/>
    <w:rsid w:val="00F175F0"/>
    <w:rsid w:val="00F20CA4"/>
    <w:rsid w:val="00F21100"/>
    <w:rsid w:val="00F214CA"/>
    <w:rsid w:val="00F2199F"/>
    <w:rsid w:val="00F21C67"/>
    <w:rsid w:val="00F21F2F"/>
    <w:rsid w:val="00F22243"/>
    <w:rsid w:val="00F22B07"/>
    <w:rsid w:val="00F2323F"/>
    <w:rsid w:val="00F23839"/>
    <w:rsid w:val="00F2394D"/>
    <w:rsid w:val="00F2411C"/>
    <w:rsid w:val="00F24764"/>
    <w:rsid w:val="00F2503B"/>
    <w:rsid w:val="00F250DA"/>
    <w:rsid w:val="00F25408"/>
    <w:rsid w:val="00F2545D"/>
    <w:rsid w:val="00F25E43"/>
    <w:rsid w:val="00F25F85"/>
    <w:rsid w:val="00F26A63"/>
    <w:rsid w:val="00F26AFA"/>
    <w:rsid w:val="00F26BCF"/>
    <w:rsid w:val="00F26E95"/>
    <w:rsid w:val="00F26F51"/>
    <w:rsid w:val="00F27031"/>
    <w:rsid w:val="00F27590"/>
    <w:rsid w:val="00F27625"/>
    <w:rsid w:val="00F27AD3"/>
    <w:rsid w:val="00F27D38"/>
    <w:rsid w:val="00F27FAA"/>
    <w:rsid w:val="00F3060C"/>
    <w:rsid w:val="00F3070A"/>
    <w:rsid w:val="00F307C6"/>
    <w:rsid w:val="00F30CEC"/>
    <w:rsid w:val="00F30E97"/>
    <w:rsid w:val="00F310AD"/>
    <w:rsid w:val="00F312C6"/>
    <w:rsid w:val="00F315D2"/>
    <w:rsid w:val="00F317B5"/>
    <w:rsid w:val="00F319C5"/>
    <w:rsid w:val="00F3253F"/>
    <w:rsid w:val="00F32C31"/>
    <w:rsid w:val="00F32E26"/>
    <w:rsid w:val="00F32E3B"/>
    <w:rsid w:val="00F33035"/>
    <w:rsid w:val="00F33595"/>
    <w:rsid w:val="00F33F60"/>
    <w:rsid w:val="00F340E3"/>
    <w:rsid w:val="00F34680"/>
    <w:rsid w:val="00F346B1"/>
    <w:rsid w:val="00F34F1F"/>
    <w:rsid w:val="00F34F37"/>
    <w:rsid w:val="00F358E1"/>
    <w:rsid w:val="00F35B7F"/>
    <w:rsid w:val="00F35C35"/>
    <w:rsid w:val="00F35D4C"/>
    <w:rsid w:val="00F35F1A"/>
    <w:rsid w:val="00F36010"/>
    <w:rsid w:val="00F3629D"/>
    <w:rsid w:val="00F364C7"/>
    <w:rsid w:val="00F36726"/>
    <w:rsid w:val="00F36809"/>
    <w:rsid w:val="00F36DBB"/>
    <w:rsid w:val="00F36E15"/>
    <w:rsid w:val="00F372D4"/>
    <w:rsid w:val="00F373A1"/>
    <w:rsid w:val="00F377C4"/>
    <w:rsid w:val="00F37EE7"/>
    <w:rsid w:val="00F401F2"/>
    <w:rsid w:val="00F404A6"/>
    <w:rsid w:val="00F40935"/>
    <w:rsid w:val="00F40C2C"/>
    <w:rsid w:val="00F413D1"/>
    <w:rsid w:val="00F416AA"/>
    <w:rsid w:val="00F418E8"/>
    <w:rsid w:val="00F41A2F"/>
    <w:rsid w:val="00F425C6"/>
    <w:rsid w:val="00F42A4C"/>
    <w:rsid w:val="00F42F7E"/>
    <w:rsid w:val="00F431D0"/>
    <w:rsid w:val="00F432EA"/>
    <w:rsid w:val="00F434A2"/>
    <w:rsid w:val="00F435DD"/>
    <w:rsid w:val="00F43642"/>
    <w:rsid w:val="00F44136"/>
    <w:rsid w:val="00F44750"/>
    <w:rsid w:val="00F44B9E"/>
    <w:rsid w:val="00F44E6B"/>
    <w:rsid w:val="00F45404"/>
    <w:rsid w:val="00F45772"/>
    <w:rsid w:val="00F45CB1"/>
    <w:rsid w:val="00F4603B"/>
    <w:rsid w:val="00F46496"/>
    <w:rsid w:val="00F46740"/>
    <w:rsid w:val="00F46A1A"/>
    <w:rsid w:val="00F4715A"/>
    <w:rsid w:val="00F474E3"/>
    <w:rsid w:val="00F4758C"/>
    <w:rsid w:val="00F47643"/>
    <w:rsid w:val="00F476DC"/>
    <w:rsid w:val="00F47B08"/>
    <w:rsid w:val="00F47CCB"/>
    <w:rsid w:val="00F50360"/>
    <w:rsid w:val="00F50416"/>
    <w:rsid w:val="00F50779"/>
    <w:rsid w:val="00F50C90"/>
    <w:rsid w:val="00F50CFD"/>
    <w:rsid w:val="00F50EA2"/>
    <w:rsid w:val="00F51968"/>
    <w:rsid w:val="00F51CFD"/>
    <w:rsid w:val="00F51FD6"/>
    <w:rsid w:val="00F5212A"/>
    <w:rsid w:val="00F527A9"/>
    <w:rsid w:val="00F52D23"/>
    <w:rsid w:val="00F534A1"/>
    <w:rsid w:val="00F535EE"/>
    <w:rsid w:val="00F537AE"/>
    <w:rsid w:val="00F5380C"/>
    <w:rsid w:val="00F53BF2"/>
    <w:rsid w:val="00F53DAA"/>
    <w:rsid w:val="00F53DAF"/>
    <w:rsid w:val="00F5460F"/>
    <w:rsid w:val="00F54680"/>
    <w:rsid w:val="00F54699"/>
    <w:rsid w:val="00F5483C"/>
    <w:rsid w:val="00F54B12"/>
    <w:rsid w:val="00F55B94"/>
    <w:rsid w:val="00F561AC"/>
    <w:rsid w:val="00F56533"/>
    <w:rsid w:val="00F565F7"/>
    <w:rsid w:val="00F56D41"/>
    <w:rsid w:val="00F5763A"/>
    <w:rsid w:val="00F57A5A"/>
    <w:rsid w:val="00F57C15"/>
    <w:rsid w:val="00F57F93"/>
    <w:rsid w:val="00F600C8"/>
    <w:rsid w:val="00F6024D"/>
    <w:rsid w:val="00F605A0"/>
    <w:rsid w:val="00F60FA4"/>
    <w:rsid w:val="00F611C9"/>
    <w:rsid w:val="00F619AB"/>
    <w:rsid w:val="00F61A9A"/>
    <w:rsid w:val="00F61B88"/>
    <w:rsid w:val="00F62517"/>
    <w:rsid w:val="00F62BCF"/>
    <w:rsid w:val="00F62CE8"/>
    <w:rsid w:val="00F62F92"/>
    <w:rsid w:val="00F63034"/>
    <w:rsid w:val="00F63463"/>
    <w:rsid w:val="00F63491"/>
    <w:rsid w:val="00F63734"/>
    <w:rsid w:val="00F63FE4"/>
    <w:rsid w:val="00F64139"/>
    <w:rsid w:val="00F64362"/>
    <w:rsid w:val="00F6445F"/>
    <w:rsid w:val="00F64605"/>
    <w:rsid w:val="00F652A3"/>
    <w:rsid w:val="00F65643"/>
    <w:rsid w:val="00F65699"/>
    <w:rsid w:val="00F6578C"/>
    <w:rsid w:val="00F65A9B"/>
    <w:rsid w:val="00F65C12"/>
    <w:rsid w:val="00F65CE7"/>
    <w:rsid w:val="00F6619B"/>
    <w:rsid w:val="00F6650F"/>
    <w:rsid w:val="00F66E6E"/>
    <w:rsid w:val="00F66E7C"/>
    <w:rsid w:val="00F67159"/>
    <w:rsid w:val="00F672B0"/>
    <w:rsid w:val="00F67864"/>
    <w:rsid w:val="00F67C29"/>
    <w:rsid w:val="00F7051C"/>
    <w:rsid w:val="00F7069A"/>
    <w:rsid w:val="00F70A80"/>
    <w:rsid w:val="00F70E1E"/>
    <w:rsid w:val="00F7100C"/>
    <w:rsid w:val="00F715B0"/>
    <w:rsid w:val="00F71845"/>
    <w:rsid w:val="00F71920"/>
    <w:rsid w:val="00F71949"/>
    <w:rsid w:val="00F71958"/>
    <w:rsid w:val="00F71BBF"/>
    <w:rsid w:val="00F71EC7"/>
    <w:rsid w:val="00F7267F"/>
    <w:rsid w:val="00F72782"/>
    <w:rsid w:val="00F72E09"/>
    <w:rsid w:val="00F730BF"/>
    <w:rsid w:val="00F731A5"/>
    <w:rsid w:val="00F733CF"/>
    <w:rsid w:val="00F7398F"/>
    <w:rsid w:val="00F73B99"/>
    <w:rsid w:val="00F7478E"/>
    <w:rsid w:val="00F74792"/>
    <w:rsid w:val="00F7542F"/>
    <w:rsid w:val="00F75B61"/>
    <w:rsid w:val="00F76324"/>
    <w:rsid w:val="00F7656A"/>
    <w:rsid w:val="00F7678A"/>
    <w:rsid w:val="00F7767E"/>
    <w:rsid w:val="00F7793A"/>
    <w:rsid w:val="00F779E4"/>
    <w:rsid w:val="00F77D36"/>
    <w:rsid w:val="00F77ED6"/>
    <w:rsid w:val="00F77F51"/>
    <w:rsid w:val="00F808E7"/>
    <w:rsid w:val="00F814A4"/>
    <w:rsid w:val="00F815B5"/>
    <w:rsid w:val="00F819E2"/>
    <w:rsid w:val="00F81C94"/>
    <w:rsid w:val="00F82497"/>
    <w:rsid w:val="00F829BC"/>
    <w:rsid w:val="00F82A05"/>
    <w:rsid w:val="00F82B66"/>
    <w:rsid w:val="00F830C1"/>
    <w:rsid w:val="00F830F6"/>
    <w:rsid w:val="00F8324D"/>
    <w:rsid w:val="00F84306"/>
    <w:rsid w:val="00F84386"/>
    <w:rsid w:val="00F84ACC"/>
    <w:rsid w:val="00F84B6A"/>
    <w:rsid w:val="00F85100"/>
    <w:rsid w:val="00F85419"/>
    <w:rsid w:val="00F855B3"/>
    <w:rsid w:val="00F85875"/>
    <w:rsid w:val="00F85E41"/>
    <w:rsid w:val="00F864AA"/>
    <w:rsid w:val="00F864FD"/>
    <w:rsid w:val="00F868EF"/>
    <w:rsid w:val="00F86A08"/>
    <w:rsid w:val="00F86BB7"/>
    <w:rsid w:val="00F86DD5"/>
    <w:rsid w:val="00F8717F"/>
    <w:rsid w:val="00F87418"/>
    <w:rsid w:val="00F87614"/>
    <w:rsid w:val="00F8789E"/>
    <w:rsid w:val="00F87A2B"/>
    <w:rsid w:val="00F87BC0"/>
    <w:rsid w:val="00F90354"/>
    <w:rsid w:val="00F908D5"/>
    <w:rsid w:val="00F90DBF"/>
    <w:rsid w:val="00F90F28"/>
    <w:rsid w:val="00F91407"/>
    <w:rsid w:val="00F91441"/>
    <w:rsid w:val="00F91841"/>
    <w:rsid w:val="00F91DAD"/>
    <w:rsid w:val="00F924DA"/>
    <w:rsid w:val="00F92A9F"/>
    <w:rsid w:val="00F92E4E"/>
    <w:rsid w:val="00F92FAA"/>
    <w:rsid w:val="00F933B0"/>
    <w:rsid w:val="00F9372C"/>
    <w:rsid w:val="00F9396E"/>
    <w:rsid w:val="00F939EC"/>
    <w:rsid w:val="00F93B6E"/>
    <w:rsid w:val="00F94064"/>
    <w:rsid w:val="00F94769"/>
    <w:rsid w:val="00F947F2"/>
    <w:rsid w:val="00F95089"/>
    <w:rsid w:val="00F950B4"/>
    <w:rsid w:val="00F95214"/>
    <w:rsid w:val="00F9564B"/>
    <w:rsid w:val="00F959A7"/>
    <w:rsid w:val="00F95E89"/>
    <w:rsid w:val="00F9647F"/>
    <w:rsid w:val="00F964FE"/>
    <w:rsid w:val="00F9677A"/>
    <w:rsid w:val="00F9698D"/>
    <w:rsid w:val="00F96BA3"/>
    <w:rsid w:val="00F96C4A"/>
    <w:rsid w:val="00F96CC2"/>
    <w:rsid w:val="00F96F56"/>
    <w:rsid w:val="00F97383"/>
    <w:rsid w:val="00F97389"/>
    <w:rsid w:val="00F9768D"/>
    <w:rsid w:val="00F976D0"/>
    <w:rsid w:val="00F9787B"/>
    <w:rsid w:val="00F97BE5"/>
    <w:rsid w:val="00FA0729"/>
    <w:rsid w:val="00FA08C7"/>
    <w:rsid w:val="00FA0BCC"/>
    <w:rsid w:val="00FA19C9"/>
    <w:rsid w:val="00FA1E5C"/>
    <w:rsid w:val="00FA29D7"/>
    <w:rsid w:val="00FA2DFE"/>
    <w:rsid w:val="00FA32BE"/>
    <w:rsid w:val="00FA35AD"/>
    <w:rsid w:val="00FA3600"/>
    <w:rsid w:val="00FA3684"/>
    <w:rsid w:val="00FA3AEE"/>
    <w:rsid w:val="00FA42B3"/>
    <w:rsid w:val="00FA42D0"/>
    <w:rsid w:val="00FA44AF"/>
    <w:rsid w:val="00FA44BB"/>
    <w:rsid w:val="00FA45C0"/>
    <w:rsid w:val="00FA48A7"/>
    <w:rsid w:val="00FA49EC"/>
    <w:rsid w:val="00FA4EA0"/>
    <w:rsid w:val="00FA4F4B"/>
    <w:rsid w:val="00FA4FE5"/>
    <w:rsid w:val="00FA509A"/>
    <w:rsid w:val="00FA516B"/>
    <w:rsid w:val="00FA5403"/>
    <w:rsid w:val="00FA5AC1"/>
    <w:rsid w:val="00FA6052"/>
    <w:rsid w:val="00FA6214"/>
    <w:rsid w:val="00FA6892"/>
    <w:rsid w:val="00FA6B11"/>
    <w:rsid w:val="00FA73E3"/>
    <w:rsid w:val="00FA78AD"/>
    <w:rsid w:val="00FA7A3D"/>
    <w:rsid w:val="00FA7B8E"/>
    <w:rsid w:val="00FA7BBC"/>
    <w:rsid w:val="00FA7F17"/>
    <w:rsid w:val="00FB039C"/>
    <w:rsid w:val="00FB0E1C"/>
    <w:rsid w:val="00FB0E69"/>
    <w:rsid w:val="00FB1099"/>
    <w:rsid w:val="00FB1160"/>
    <w:rsid w:val="00FB15DF"/>
    <w:rsid w:val="00FB1BBD"/>
    <w:rsid w:val="00FB1F1D"/>
    <w:rsid w:val="00FB20C8"/>
    <w:rsid w:val="00FB24C1"/>
    <w:rsid w:val="00FB2783"/>
    <w:rsid w:val="00FB27CE"/>
    <w:rsid w:val="00FB2CC6"/>
    <w:rsid w:val="00FB2CE4"/>
    <w:rsid w:val="00FB33C1"/>
    <w:rsid w:val="00FB3525"/>
    <w:rsid w:val="00FB38F6"/>
    <w:rsid w:val="00FB40E4"/>
    <w:rsid w:val="00FB48D2"/>
    <w:rsid w:val="00FB5231"/>
    <w:rsid w:val="00FB52BE"/>
    <w:rsid w:val="00FB5A87"/>
    <w:rsid w:val="00FB61B8"/>
    <w:rsid w:val="00FB6C8A"/>
    <w:rsid w:val="00FB6FBA"/>
    <w:rsid w:val="00FB748E"/>
    <w:rsid w:val="00FB7863"/>
    <w:rsid w:val="00FB78D6"/>
    <w:rsid w:val="00FB7A8D"/>
    <w:rsid w:val="00FB7F19"/>
    <w:rsid w:val="00FC02E5"/>
    <w:rsid w:val="00FC0306"/>
    <w:rsid w:val="00FC0C55"/>
    <w:rsid w:val="00FC1110"/>
    <w:rsid w:val="00FC123D"/>
    <w:rsid w:val="00FC1463"/>
    <w:rsid w:val="00FC1ABD"/>
    <w:rsid w:val="00FC1AFB"/>
    <w:rsid w:val="00FC2250"/>
    <w:rsid w:val="00FC2D5C"/>
    <w:rsid w:val="00FC32E6"/>
    <w:rsid w:val="00FC340D"/>
    <w:rsid w:val="00FC3FFC"/>
    <w:rsid w:val="00FC4108"/>
    <w:rsid w:val="00FC4269"/>
    <w:rsid w:val="00FC444D"/>
    <w:rsid w:val="00FC44E0"/>
    <w:rsid w:val="00FC535E"/>
    <w:rsid w:val="00FC58C6"/>
    <w:rsid w:val="00FC58E4"/>
    <w:rsid w:val="00FC5992"/>
    <w:rsid w:val="00FC5B9B"/>
    <w:rsid w:val="00FC5F26"/>
    <w:rsid w:val="00FC6241"/>
    <w:rsid w:val="00FC6893"/>
    <w:rsid w:val="00FC6A41"/>
    <w:rsid w:val="00FC6BB3"/>
    <w:rsid w:val="00FC6CDA"/>
    <w:rsid w:val="00FC7098"/>
    <w:rsid w:val="00FC75B9"/>
    <w:rsid w:val="00FC785E"/>
    <w:rsid w:val="00FC7A43"/>
    <w:rsid w:val="00FC7A80"/>
    <w:rsid w:val="00FC7E9A"/>
    <w:rsid w:val="00FC7F6A"/>
    <w:rsid w:val="00FD01AD"/>
    <w:rsid w:val="00FD02F4"/>
    <w:rsid w:val="00FD08C4"/>
    <w:rsid w:val="00FD15BB"/>
    <w:rsid w:val="00FD19C7"/>
    <w:rsid w:val="00FD1F7F"/>
    <w:rsid w:val="00FD21F0"/>
    <w:rsid w:val="00FD27D2"/>
    <w:rsid w:val="00FD2AA0"/>
    <w:rsid w:val="00FD2B33"/>
    <w:rsid w:val="00FD305F"/>
    <w:rsid w:val="00FD31B6"/>
    <w:rsid w:val="00FD343A"/>
    <w:rsid w:val="00FD380E"/>
    <w:rsid w:val="00FD3EB7"/>
    <w:rsid w:val="00FD4771"/>
    <w:rsid w:val="00FD4D7D"/>
    <w:rsid w:val="00FD4E88"/>
    <w:rsid w:val="00FD50B4"/>
    <w:rsid w:val="00FD515A"/>
    <w:rsid w:val="00FD571A"/>
    <w:rsid w:val="00FD5820"/>
    <w:rsid w:val="00FD5D69"/>
    <w:rsid w:val="00FD6056"/>
    <w:rsid w:val="00FD60F6"/>
    <w:rsid w:val="00FD62E8"/>
    <w:rsid w:val="00FD6D7F"/>
    <w:rsid w:val="00FD6EB6"/>
    <w:rsid w:val="00FD7261"/>
    <w:rsid w:val="00FD72EA"/>
    <w:rsid w:val="00FD7552"/>
    <w:rsid w:val="00FD7561"/>
    <w:rsid w:val="00FD7E65"/>
    <w:rsid w:val="00FD7FB2"/>
    <w:rsid w:val="00FE02C1"/>
    <w:rsid w:val="00FE0BFA"/>
    <w:rsid w:val="00FE0D0C"/>
    <w:rsid w:val="00FE10EE"/>
    <w:rsid w:val="00FE1142"/>
    <w:rsid w:val="00FE12FE"/>
    <w:rsid w:val="00FE15B5"/>
    <w:rsid w:val="00FE1D84"/>
    <w:rsid w:val="00FE1EAD"/>
    <w:rsid w:val="00FE227D"/>
    <w:rsid w:val="00FE22D1"/>
    <w:rsid w:val="00FE238C"/>
    <w:rsid w:val="00FE239E"/>
    <w:rsid w:val="00FE29CB"/>
    <w:rsid w:val="00FE2B58"/>
    <w:rsid w:val="00FE31A0"/>
    <w:rsid w:val="00FE3A12"/>
    <w:rsid w:val="00FE3DAD"/>
    <w:rsid w:val="00FE428E"/>
    <w:rsid w:val="00FE4341"/>
    <w:rsid w:val="00FE4562"/>
    <w:rsid w:val="00FE45B2"/>
    <w:rsid w:val="00FE462F"/>
    <w:rsid w:val="00FE4D44"/>
    <w:rsid w:val="00FE516A"/>
    <w:rsid w:val="00FE51AA"/>
    <w:rsid w:val="00FE5A80"/>
    <w:rsid w:val="00FE5E64"/>
    <w:rsid w:val="00FE64D9"/>
    <w:rsid w:val="00FE65EB"/>
    <w:rsid w:val="00FE66D4"/>
    <w:rsid w:val="00FE6DB7"/>
    <w:rsid w:val="00FE6EFA"/>
    <w:rsid w:val="00FE7B11"/>
    <w:rsid w:val="00FE7CD2"/>
    <w:rsid w:val="00FF04BD"/>
    <w:rsid w:val="00FF0516"/>
    <w:rsid w:val="00FF0561"/>
    <w:rsid w:val="00FF0616"/>
    <w:rsid w:val="00FF079D"/>
    <w:rsid w:val="00FF0955"/>
    <w:rsid w:val="00FF09B1"/>
    <w:rsid w:val="00FF0A93"/>
    <w:rsid w:val="00FF0D1C"/>
    <w:rsid w:val="00FF1112"/>
    <w:rsid w:val="00FF12D8"/>
    <w:rsid w:val="00FF1520"/>
    <w:rsid w:val="00FF1625"/>
    <w:rsid w:val="00FF1AA4"/>
    <w:rsid w:val="00FF1C6E"/>
    <w:rsid w:val="00FF2025"/>
    <w:rsid w:val="00FF2418"/>
    <w:rsid w:val="00FF25DD"/>
    <w:rsid w:val="00FF2812"/>
    <w:rsid w:val="00FF2C70"/>
    <w:rsid w:val="00FF2DBD"/>
    <w:rsid w:val="00FF32C3"/>
    <w:rsid w:val="00FF36CA"/>
    <w:rsid w:val="00FF3C0D"/>
    <w:rsid w:val="00FF3DB9"/>
    <w:rsid w:val="00FF3E0B"/>
    <w:rsid w:val="00FF3F11"/>
    <w:rsid w:val="00FF3F12"/>
    <w:rsid w:val="00FF3FAF"/>
    <w:rsid w:val="00FF4102"/>
    <w:rsid w:val="00FF4CBC"/>
    <w:rsid w:val="00FF4ECD"/>
    <w:rsid w:val="00FF503C"/>
    <w:rsid w:val="00FF5858"/>
    <w:rsid w:val="00FF5AFE"/>
    <w:rsid w:val="00FF5C10"/>
    <w:rsid w:val="00FF6097"/>
    <w:rsid w:val="00FF634B"/>
    <w:rsid w:val="00FF6A73"/>
    <w:rsid w:val="00FF6F32"/>
    <w:rsid w:val="00FF711F"/>
    <w:rsid w:val="00FF734B"/>
    <w:rsid w:val="00FF7B82"/>
    <w:rsid w:val="00FF7E49"/>
    <w:rsid w:val="00FF7FE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2A9D03-E2E8-4ADE-B2E2-EC7C15EB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9F"/>
    <w:pPr>
      <w:spacing w:line="360" w:lineRule="auto"/>
      <w:ind w:firstLine="567"/>
      <w:jc w:val="both"/>
    </w:pPr>
    <w:rPr>
      <w:rFonts w:ascii="Arial" w:hAnsi="Arial"/>
      <w:sz w:val="24"/>
      <w:szCs w:val="24"/>
      <w:lang w:val="es-ES" w:eastAsia="es-ES"/>
    </w:rPr>
  </w:style>
  <w:style w:type="paragraph" w:styleId="Ttulo1">
    <w:name w:val="heading 1"/>
    <w:basedOn w:val="Normal"/>
    <w:next w:val="Normal"/>
    <w:link w:val="Ttulo1Car"/>
    <w:autoRedefine/>
    <w:qFormat/>
    <w:rsid w:val="002319B3"/>
    <w:pPr>
      <w:keepNext/>
      <w:numPr>
        <w:numId w:val="4"/>
      </w:numPr>
      <w:spacing w:line="240" w:lineRule="auto"/>
      <w:ind w:left="284" w:hanging="284"/>
      <w:outlineLvl w:val="0"/>
    </w:pPr>
    <w:rPr>
      <w:rFonts w:cs="Arial"/>
      <w:b/>
      <w:kern w:val="32"/>
      <w:szCs w:val="32"/>
    </w:rPr>
  </w:style>
  <w:style w:type="paragraph" w:styleId="Ttulo2">
    <w:name w:val="heading 2"/>
    <w:basedOn w:val="Normal"/>
    <w:next w:val="Normal"/>
    <w:link w:val="Ttulo2Car"/>
    <w:autoRedefine/>
    <w:qFormat/>
    <w:rsid w:val="00917B17"/>
    <w:pPr>
      <w:keepNext/>
      <w:numPr>
        <w:ilvl w:val="1"/>
        <w:numId w:val="4"/>
      </w:numPr>
      <w:tabs>
        <w:tab w:val="left" w:pos="426"/>
        <w:tab w:val="left" w:pos="851"/>
      </w:tabs>
      <w:spacing w:line="240" w:lineRule="auto"/>
      <w:ind w:left="993" w:hanging="567"/>
      <w:outlineLvl w:val="1"/>
    </w:pPr>
    <w:rPr>
      <w:b/>
      <w:iCs/>
      <w:noProof/>
    </w:rPr>
  </w:style>
  <w:style w:type="paragraph" w:styleId="Ttulo3">
    <w:name w:val="heading 3"/>
    <w:basedOn w:val="Normal"/>
    <w:next w:val="Normal"/>
    <w:link w:val="Ttulo3Car"/>
    <w:qFormat/>
    <w:rsid w:val="00993E1C"/>
    <w:pPr>
      <w:keepNext/>
      <w:numPr>
        <w:ilvl w:val="2"/>
        <w:numId w:val="4"/>
      </w:numPr>
      <w:spacing w:line="240" w:lineRule="auto"/>
      <w:outlineLvl w:val="2"/>
    </w:pPr>
    <w:rPr>
      <w:rFonts w:cs="Arial"/>
      <w:szCs w:val="20"/>
    </w:rPr>
  </w:style>
  <w:style w:type="paragraph" w:styleId="Ttulo4">
    <w:name w:val="heading 4"/>
    <w:basedOn w:val="Normal"/>
    <w:next w:val="Normal"/>
    <w:link w:val="Ttulo4Car"/>
    <w:qFormat/>
    <w:rsid w:val="00490FB0"/>
    <w:pPr>
      <w:keepNext/>
      <w:numPr>
        <w:ilvl w:val="3"/>
        <w:numId w:val="4"/>
      </w:numPr>
      <w:outlineLvl w:val="3"/>
    </w:pPr>
    <w:rPr>
      <w:szCs w:val="20"/>
    </w:rPr>
  </w:style>
  <w:style w:type="paragraph" w:styleId="Ttulo5">
    <w:name w:val="heading 5"/>
    <w:basedOn w:val="Normal"/>
    <w:next w:val="Normal"/>
    <w:link w:val="Ttulo5Car"/>
    <w:unhideWhenUsed/>
    <w:qFormat/>
    <w:locked/>
    <w:rsid w:val="00210822"/>
    <w:pPr>
      <w:numPr>
        <w:ilvl w:val="4"/>
        <w:numId w:val="4"/>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locked/>
    <w:rsid w:val="00210822"/>
    <w:pPr>
      <w:numPr>
        <w:ilvl w:val="5"/>
        <w:numId w:val="4"/>
      </w:numPr>
      <w:spacing w:before="240" w:after="60"/>
      <w:outlineLvl w:val="5"/>
    </w:pPr>
    <w:rPr>
      <w:rFonts w:ascii="Calibri" w:hAnsi="Calibri"/>
      <w:b/>
      <w:bCs/>
      <w:sz w:val="22"/>
      <w:szCs w:val="22"/>
    </w:rPr>
  </w:style>
  <w:style w:type="paragraph" w:styleId="Ttulo7">
    <w:name w:val="heading 7"/>
    <w:basedOn w:val="Normal"/>
    <w:next w:val="Normal"/>
    <w:link w:val="Ttulo7Car"/>
    <w:unhideWhenUsed/>
    <w:qFormat/>
    <w:locked/>
    <w:rsid w:val="00210822"/>
    <w:pPr>
      <w:numPr>
        <w:ilvl w:val="6"/>
        <w:numId w:val="4"/>
      </w:numPr>
      <w:spacing w:before="240" w:after="60"/>
      <w:outlineLvl w:val="6"/>
    </w:pPr>
    <w:rPr>
      <w:rFonts w:ascii="Calibri" w:hAnsi="Calibri"/>
    </w:rPr>
  </w:style>
  <w:style w:type="paragraph" w:styleId="Ttulo8">
    <w:name w:val="heading 8"/>
    <w:basedOn w:val="Normal"/>
    <w:next w:val="Normal"/>
    <w:link w:val="Ttulo8Car"/>
    <w:unhideWhenUsed/>
    <w:qFormat/>
    <w:locked/>
    <w:rsid w:val="00210822"/>
    <w:pPr>
      <w:numPr>
        <w:ilvl w:val="7"/>
        <w:numId w:val="4"/>
      </w:numPr>
      <w:spacing w:before="240" w:after="60"/>
      <w:outlineLvl w:val="7"/>
    </w:pPr>
    <w:rPr>
      <w:rFonts w:ascii="Calibri" w:hAnsi="Calibri"/>
      <w:i/>
      <w:iCs/>
    </w:rPr>
  </w:style>
  <w:style w:type="paragraph" w:styleId="Ttulo9">
    <w:name w:val="heading 9"/>
    <w:basedOn w:val="Normal"/>
    <w:next w:val="Normal"/>
    <w:link w:val="Ttulo9Car"/>
    <w:unhideWhenUsed/>
    <w:qFormat/>
    <w:locked/>
    <w:rsid w:val="00210822"/>
    <w:pPr>
      <w:numPr>
        <w:ilvl w:val="8"/>
        <w:numId w:val="4"/>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319B3"/>
    <w:rPr>
      <w:rFonts w:ascii="Arial" w:hAnsi="Arial" w:cs="Arial"/>
      <w:b/>
      <w:kern w:val="32"/>
      <w:sz w:val="24"/>
      <w:szCs w:val="32"/>
      <w:lang w:val="es-ES" w:eastAsia="es-ES"/>
    </w:rPr>
  </w:style>
  <w:style w:type="character" w:customStyle="1" w:styleId="Ttulo2Car">
    <w:name w:val="Título 2 Car"/>
    <w:link w:val="Ttulo2"/>
    <w:locked/>
    <w:rsid w:val="00917B17"/>
    <w:rPr>
      <w:rFonts w:ascii="Arial" w:hAnsi="Arial"/>
      <w:b/>
      <w:iCs/>
      <w:noProof/>
      <w:sz w:val="24"/>
      <w:szCs w:val="24"/>
      <w:lang w:val="es-ES" w:eastAsia="es-ES"/>
    </w:rPr>
  </w:style>
  <w:style w:type="character" w:customStyle="1" w:styleId="Ttulo3Car">
    <w:name w:val="Título 3 Car"/>
    <w:link w:val="Ttulo3"/>
    <w:locked/>
    <w:rsid w:val="00993E1C"/>
    <w:rPr>
      <w:rFonts w:ascii="Arial" w:hAnsi="Arial" w:cs="Arial"/>
      <w:sz w:val="24"/>
      <w:lang w:val="es-ES" w:eastAsia="es-ES"/>
    </w:rPr>
  </w:style>
  <w:style w:type="character" w:customStyle="1" w:styleId="Ttulo4Car">
    <w:name w:val="Título 4 Car"/>
    <w:link w:val="Ttulo4"/>
    <w:locked/>
    <w:rsid w:val="00490FB0"/>
    <w:rPr>
      <w:rFonts w:ascii="Arial" w:hAnsi="Arial"/>
      <w:sz w:val="24"/>
      <w:lang w:val="es-ES" w:eastAsia="es-ES"/>
    </w:rPr>
  </w:style>
  <w:style w:type="paragraph" w:customStyle="1" w:styleId="TtulodeTDC1">
    <w:name w:val="Título de TDC1"/>
    <w:basedOn w:val="Ttulo1"/>
    <w:next w:val="Normal"/>
    <w:rsid w:val="00DD0D8E"/>
    <w:pPr>
      <w:keepLines/>
      <w:spacing w:before="480" w:line="276" w:lineRule="auto"/>
      <w:jc w:val="left"/>
      <w:outlineLvl w:val="9"/>
    </w:pPr>
    <w:rPr>
      <w:rFonts w:ascii="Cambria" w:hAnsi="Cambria"/>
      <w:bCs/>
      <w:color w:val="365F91"/>
      <w:kern w:val="0"/>
      <w:sz w:val="28"/>
      <w:szCs w:val="28"/>
      <w:lang w:eastAsia="en-US"/>
    </w:rPr>
  </w:style>
  <w:style w:type="paragraph" w:styleId="Encabezado">
    <w:name w:val="header"/>
    <w:basedOn w:val="Normal"/>
    <w:link w:val="EncabezadoCar"/>
    <w:uiPriority w:val="99"/>
    <w:rsid w:val="00287B25"/>
    <w:pPr>
      <w:tabs>
        <w:tab w:val="center" w:pos="4252"/>
        <w:tab w:val="right" w:pos="8504"/>
      </w:tabs>
    </w:pPr>
    <w:rPr>
      <w:rFonts w:ascii="Tahoma" w:hAnsi="Tahoma"/>
    </w:rPr>
  </w:style>
  <w:style w:type="character" w:customStyle="1" w:styleId="EncabezadoCar">
    <w:name w:val="Encabezado Car"/>
    <w:link w:val="Encabezado"/>
    <w:uiPriority w:val="99"/>
    <w:locked/>
    <w:rsid w:val="00040387"/>
    <w:rPr>
      <w:rFonts w:ascii="Tahoma" w:hAnsi="Tahoma" w:cs="Times New Roman"/>
      <w:sz w:val="24"/>
      <w:szCs w:val="24"/>
      <w:lang w:val="es-ES" w:eastAsia="es-ES"/>
    </w:rPr>
  </w:style>
  <w:style w:type="paragraph" w:styleId="Piedepgina">
    <w:name w:val="footer"/>
    <w:basedOn w:val="Normal"/>
    <w:link w:val="PiedepginaCar"/>
    <w:uiPriority w:val="99"/>
    <w:rsid w:val="00287B25"/>
    <w:pPr>
      <w:tabs>
        <w:tab w:val="center" w:pos="4252"/>
        <w:tab w:val="right" w:pos="8504"/>
      </w:tabs>
    </w:pPr>
    <w:rPr>
      <w:rFonts w:ascii="Tahoma" w:hAnsi="Tahoma"/>
    </w:rPr>
  </w:style>
  <w:style w:type="character" w:customStyle="1" w:styleId="PiedepginaCar">
    <w:name w:val="Pie de página Car"/>
    <w:link w:val="Piedepgina"/>
    <w:uiPriority w:val="99"/>
    <w:locked/>
    <w:rsid w:val="00040387"/>
    <w:rPr>
      <w:rFonts w:ascii="Tahoma" w:hAnsi="Tahoma" w:cs="Times New Roman"/>
      <w:sz w:val="24"/>
      <w:szCs w:val="24"/>
      <w:lang w:val="es-ES" w:eastAsia="es-ES"/>
    </w:rPr>
  </w:style>
  <w:style w:type="paragraph" w:styleId="Textonotapie">
    <w:name w:val="footnote text"/>
    <w:basedOn w:val="Normal"/>
    <w:link w:val="TextonotapieCar"/>
    <w:rsid w:val="00572586"/>
    <w:pPr>
      <w:spacing w:line="240" w:lineRule="auto"/>
      <w:ind w:firstLine="0"/>
    </w:pPr>
    <w:rPr>
      <w:sz w:val="20"/>
      <w:szCs w:val="20"/>
    </w:rPr>
  </w:style>
  <w:style w:type="character" w:customStyle="1" w:styleId="TextonotapieCar">
    <w:name w:val="Texto nota pie Car"/>
    <w:link w:val="Textonotapie"/>
    <w:locked/>
    <w:rsid w:val="00572586"/>
    <w:rPr>
      <w:rFonts w:ascii="Arial" w:hAnsi="Arial"/>
      <w:lang w:val="es-ES" w:eastAsia="es-ES"/>
    </w:rPr>
  </w:style>
  <w:style w:type="character" w:styleId="Refdenotaalpie">
    <w:name w:val="footnote reference"/>
    <w:rsid w:val="004C00DA"/>
    <w:rPr>
      <w:rFonts w:ascii="Arial" w:hAnsi="Arial" w:cs="Times New Roman"/>
      <w:sz w:val="24"/>
      <w:vertAlign w:val="superscript"/>
    </w:rPr>
  </w:style>
  <w:style w:type="paragraph" w:styleId="Textodeglobo">
    <w:name w:val="Balloon Text"/>
    <w:basedOn w:val="Normal"/>
    <w:link w:val="TextodegloboCar"/>
    <w:semiHidden/>
    <w:rsid w:val="009E5799"/>
    <w:rPr>
      <w:sz w:val="20"/>
      <w:szCs w:val="20"/>
    </w:rPr>
  </w:style>
  <w:style w:type="character" w:customStyle="1" w:styleId="TextodegloboCar">
    <w:name w:val="Texto de globo Car"/>
    <w:link w:val="Textodeglobo"/>
    <w:semiHidden/>
    <w:locked/>
    <w:rsid w:val="009E5799"/>
    <w:rPr>
      <w:rFonts w:ascii="Arial" w:hAnsi="Arial"/>
      <w:lang w:val="es-ES" w:eastAsia="es-ES"/>
    </w:rPr>
  </w:style>
  <w:style w:type="character" w:styleId="Nmerodepgina">
    <w:name w:val="page number"/>
    <w:rsid w:val="00287B25"/>
    <w:rPr>
      <w:rFonts w:cs="Times New Roman"/>
    </w:rPr>
  </w:style>
  <w:style w:type="table" w:styleId="Tablaconcuadrcula">
    <w:name w:val="Table Grid"/>
    <w:basedOn w:val="Tablanormal"/>
    <w:rsid w:val="0028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287B25"/>
    <w:rPr>
      <w:rFonts w:cs="Times New Roman"/>
      <w:sz w:val="16"/>
    </w:rPr>
  </w:style>
  <w:style w:type="paragraph" w:styleId="Textocomentario">
    <w:name w:val="annotation text"/>
    <w:basedOn w:val="Normal"/>
    <w:link w:val="TextocomentarioCar"/>
    <w:semiHidden/>
    <w:rsid w:val="00287B25"/>
    <w:rPr>
      <w:rFonts w:ascii="Tahoma" w:hAnsi="Tahoma"/>
      <w:sz w:val="20"/>
      <w:szCs w:val="20"/>
    </w:rPr>
  </w:style>
  <w:style w:type="character" w:customStyle="1" w:styleId="TextocomentarioCar">
    <w:name w:val="Texto comentario Car"/>
    <w:link w:val="Textocomentario"/>
    <w:semiHidden/>
    <w:locked/>
    <w:rsid w:val="00040387"/>
    <w:rPr>
      <w:rFonts w:ascii="Tahoma" w:hAnsi="Tahoma" w:cs="Times New Roman"/>
      <w:sz w:val="20"/>
      <w:szCs w:val="20"/>
      <w:lang w:val="es-ES" w:eastAsia="es-ES"/>
    </w:rPr>
  </w:style>
  <w:style w:type="paragraph" w:styleId="Asuntodelcomentario">
    <w:name w:val="annotation subject"/>
    <w:basedOn w:val="Textocomentario"/>
    <w:next w:val="Textocomentario"/>
    <w:link w:val="AsuntodelcomentarioCar"/>
    <w:semiHidden/>
    <w:rsid w:val="00287B25"/>
    <w:rPr>
      <w:b/>
      <w:bCs/>
    </w:rPr>
  </w:style>
  <w:style w:type="character" w:customStyle="1" w:styleId="AsuntodelcomentarioCar">
    <w:name w:val="Asunto del comentario Car"/>
    <w:link w:val="Asuntodelcomentario"/>
    <w:semiHidden/>
    <w:locked/>
    <w:rsid w:val="00040387"/>
    <w:rPr>
      <w:rFonts w:ascii="Tahoma" w:hAnsi="Tahoma" w:cs="Times New Roman"/>
      <w:b/>
      <w:bCs/>
      <w:sz w:val="20"/>
      <w:szCs w:val="20"/>
      <w:lang w:val="es-ES" w:eastAsia="es-ES"/>
    </w:rPr>
  </w:style>
  <w:style w:type="paragraph" w:styleId="TDC1">
    <w:name w:val="toc 1"/>
    <w:basedOn w:val="Normal"/>
    <w:next w:val="Normal"/>
    <w:autoRedefine/>
    <w:uiPriority w:val="39"/>
    <w:rsid w:val="00CE5581"/>
    <w:pPr>
      <w:tabs>
        <w:tab w:val="left" w:pos="425"/>
        <w:tab w:val="right" w:leader="dot" w:pos="9269"/>
      </w:tabs>
      <w:spacing w:before="60" w:after="60" w:line="240" w:lineRule="auto"/>
      <w:ind w:firstLine="0"/>
      <w:jc w:val="left"/>
    </w:pPr>
    <w:rPr>
      <w:rFonts w:cs="Arial"/>
      <w:b/>
      <w:bCs/>
      <w:noProof/>
      <w:sz w:val="22"/>
    </w:rPr>
  </w:style>
  <w:style w:type="paragraph" w:styleId="TDC2">
    <w:name w:val="toc 2"/>
    <w:basedOn w:val="Normal"/>
    <w:next w:val="Normal"/>
    <w:autoRedefine/>
    <w:uiPriority w:val="39"/>
    <w:rsid w:val="002B54C4"/>
    <w:pPr>
      <w:tabs>
        <w:tab w:val="left" w:pos="851"/>
        <w:tab w:val="right" w:leader="dot" w:pos="9269"/>
      </w:tabs>
      <w:spacing w:before="60" w:after="60" w:line="240" w:lineRule="auto"/>
      <w:ind w:left="425" w:firstLine="0"/>
      <w:jc w:val="left"/>
    </w:pPr>
    <w:rPr>
      <w:rFonts w:cs="Arial"/>
      <w:noProof/>
    </w:rPr>
  </w:style>
  <w:style w:type="paragraph" w:styleId="TDC3">
    <w:name w:val="toc 3"/>
    <w:basedOn w:val="Normal"/>
    <w:next w:val="Normal"/>
    <w:autoRedefine/>
    <w:uiPriority w:val="39"/>
    <w:rsid w:val="002B1C81"/>
    <w:pPr>
      <w:tabs>
        <w:tab w:val="left" w:pos="1418"/>
        <w:tab w:val="left" w:pos="1680"/>
        <w:tab w:val="right" w:leader="dot" w:pos="9269"/>
      </w:tabs>
      <w:spacing w:before="60" w:after="60"/>
      <w:ind w:left="851" w:firstLine="0"/>
      <w:jc w:val="left"/>
    </w:pPr>
    <w:rPr>
      <w:i/>
      <w:iCs/>
      <w:noProof/>
    </w:rPr>
  </w:style>
  <w:style w:type="character" w:styleId="Hipervnculo">
    <w:name w:val="Hyperlink"/>
    <w:uiPriority w:val="99"/>
    <w:rsid w:val="00287B25"/>
    <w:rPr>
      <w:rFonts w:cs="Times New Roman"/>
      <w:color w:val="0000FF"/>
      <w:u w:val="single"/>
    </w:rPr>
  </w:style>
  <w:style w:type="paragraph" w:styleId="TDC4">
    <w:name w:val="toc 4"/>
    <w:basedOn w:val="Normal"/>
    <w:next w:val="Normal"/>
    <w:autoRedefine/>
    <w:semiHidden/>
    <w:rsid w:val="00BC4A98"/>
    <w:pPr>
      <w:ind w:left="720"/>
      <w:jc w:val="left"/>
    </w:pPr>
    <w:rPr>
      <w:sz w:val="20"/>
      <w:szCs w:val="20"/>
    </w:rPr>
  </w:style>
  <w:style w:type="paragraph" w:styleId="TDC5">
    <w:name w:val="toc 5"/>
    <w:basedOn w:val="Normal"/>
    <w:next w:val="Normal"/>
    <w:autoRedefine/>
    <w:semiHidden/>
    <w:rsid w:val="00287B25"/>
    <w:pPr>
      <w:ind w:left="960"/>
      <w:jc w:val="left"/>
    </w:pPr>
    <w:rPr>
      <w:rFonts w:ascii="Calibri" w:hAnsi="Calibri"/>
      <w:sz w:val="20"/>
      <w:szCs w:val="20"/>
    </w:rPr>
  </w:style>
  <w:style w:type="paragraph" w:styleId="TDC6">
    <w:name w:val="toc 6"/>
    <w:basedOn w:val="Normal"/>
    <w:next w:val="Normal"/>
    <w:autoRedefine/>
    <w:semiHidden/>
    <w:rsid w:val="00287B25"/>
    <w:pPr>
      <w:ind w:left="1200"/>
      <w:jc w:val="left"/>
    </w:pPr>
    <w:rPr>
      <w:rFonts w:ascii="Calibri" w:hAnsi="Calibri"/>
      <w:sz w:val="20"/>
      <w:szCs w:val="20"/>
    </w:rPr>
  </w:style>
  <w:style w:type="paragraph" w:styleId="TDC7">
    <w:name w:val="toc 7"/>
    <w:basedOn w:val="Normal"/>
    <w:next w:val="Normal"/>
    <w:autoRedefine/>
    <w:semiHidden/>
    <w:rsid w:val="00287B25"/>
    <w:pPr>
      <w:ind w:left="1440"/>
      <w:jc w:val="left"/>
    </w:pPr>
    <w:rPr>
      <w:rFonts w:ascii="Calibri" w:hAnsi="Calibri"/>
      <w:sz w:val="20"/>
      <w:szCs w:val="20"/>
    </w:rPr>
  </w:style>
  <w:style w:type="paragraph" w:styleId="TDC8">
    <w:name w:val="toc 8"/>
    <w:basedOn w:val="Normal"/>
    <w:next w:val="Normal"/>
    <w:autoRedefine/>
    <w:semiHidden/>
    <w:rsid w:val="00287B25"/>
    <w:pPr>
      <w:ind w:left="1680"/>
      <w:jc w:val="left"/>
    </w:pPr>
    <w:rPr>
      <w:rFonts w:ascii="Calibri" w:hAnsi="Calibri"/>
      <w:sz w:val="20"/>
      <w:szCs w:val="20"/>
    </w:rPr>
  </w:style>
  <w:style w:type="paragraph" w:styleId="TDC9">
    <w:name w:val="toc 9"/>
    <w:basedOn w:val="Normal"/>
    <w:next w:val="Normal"/>
    <w:autoRedefine/>
    <w:semiHidden/>
    <w:rsid w:val="00287B25"/>
    <w:pPr>
      <w:ind w:left="1920"/>
      <w:jc w:val="left"/>
    </w:pPr>
    <w:rPr>
      <w:rFonts w:ascii="Calibri" w:hAnsi="Calibri"/>
      <w:sz w:val="20"/>
      <w:szCs w:val="20"/>
    </w:rPr>
  </w:style>
  <w:style w:type="paragraph" w:styleId="Mapadeldocumento">
    <w:name w:val="Document Map"/>
    <w:basedOn w:val="Normal"/>
    <w:link w:val="MapadeldocumentoCar"/>
    <w:semiHidden/>
    <w:rsid w:val="006872F6"/>
    <w:pPr>
      <w:shd w:val="clear" w:color="auto" w:fill="000080"/>
    </w:pPr>
    <w:rPr>
      <w:sz w:val="20"/>
      <w:szCs w:val="20"/>
    </w:rPr>
  </w:style>
  <w:style w:type="character" w:customStyle="1" w:styleId="MapadeldocumentoCar">
    <w:name w:val="Mapa del documento Car"/>
    <w:link w:val="Mapadeldocumento"/>
    <w:semiHidden/>
    <w:locked/>
    <w:rsid w:val="006872F6"/>
    <w:rPr>
      <w:rFonts w:ascii="Arial" w:hAnsi="Arial"/>
      <w:shd w:val="clear" w:color="auto" w:fill="000080"/>
      <w:lang w:val="es-ES" w:eastAsia="es-ES"/>
    </w:rPr>
  </w:style>
  <w:style w:type="paragraph" w:styleId="ndice1">
    <w:name w:val="index 1"/>
    <w:basedOn w:val="Normal"/>
    <w:next w:val="Normal"/>
    <w:autoRedefine/>
    <w:semiHidden/>
    <w:rsid w:val="00287B25"/>
    <w:pPr>
      <w:ind w:left="240" w:hanging="240"/>
    </w:pPr>
    <w:rPr>
      <w:sz w:val="18"/>
      <w:szCs w:val="18"/>
    </w:rPr>
  </w:style>
  <w:style w:type="paragraph" w:styleId="ndice2">
    <w:name w:val="index 2"/>
    <w:basedOn w:val="Normal"/>
    <w:next w:val="Normal"/>
    <w:autoRedefine/>
    <w:semiHidden/>
    <w:rsid w:val="00287B25"/>
    <w:pPr>
      <w:ind w:left="480" w:hanging="240"/>
    </w:pPr>
    <w:rPr>
      <w:sz w:val="18"/>
      <w:szCs w:val="18"/>
    </w:rPr>
  </w:style>
  <w:style w:type="paragraph" w:styleId="ndice3">
    <w:name w:val="index 3"/>
    <w:basedOn w:val="Normal"/>
    <w:next w:val="Normal"/>
    <w:autoRedefine/>
    <w:semiHidden/>
    <w:rsid w:val="00287B25"/>
    <w:pPr>
      <w:ind w:left="720" w:hanging="240"/>
    </w:pPr>
    <w:rPr>
      <w:sz w:val="18"/>
      <w:szCs w:val="18"/>
    </w:rPr>
  </w:style>
  <w:style w:type="paragraph" w:styleId="ndice4">
    <w:name w:val="index 4"/>
    <w:basedOn w:val="Normal"/>
    <w:next w:val="Normal"/>
    <w:autoRedefine/>
    <w:semiHidden/>
    <w:rsid w:val="00287B25"/>
    <w:pPr>
      <w:ind w:left="960" w:hanging="240"/>
    </w:pPr>
    <w:rPr>
      <w:sz w:val="18"/>
      <w:szCs w:val="18"/>
    </w:rPr>
  </w:style>
  <w:style w:type="paragraph" w:styleId="ndice5">
    <w:name w:val="index 5"/>
    <w:basedOn w:val="Normal"/>
    <w:next w:val="Normal"/>
    <w:autoRedefine/>
    <w:semiHidden/>
    <w:rsid w:val="00287B25"/>
    <w:pPr>
      <w:ind w:left="1200" w:hanging="240"/>
    </w:pPr>
    <w:rPr>
      <w:sz w:val="18"/>
      <w:szCs w:val="18"/>
    </w:rPr>
  </w:style>
  <w:style w:type="paragraph" w:styleId="ndice6">
    <w:name w:val="index 6"/>
    <w:basedOn w:val="Normal"/>
    <w:next w:val="Normal"/>
    <w:autoRedefine/>
    <w:semiHidden/>
    <w:rsid w:val="00287B25"/>
    <w:pPr>
      <w:ind w:left="1440" w:hanging="240"/>
    </w:pPr>
    <w:rPr>
      <w:sz w:val="18"/>
      <w:szCs w:val="18"/>
    </w:rPr>
  </w:style>
  <w:style w:type="paragraph" w:styleId="ndice7">
    <w:name w:val="index 7"/>
    <w:basedOn w:val="Normal"/>
    <w:next w:val="Normal"/>
    <w:autoRedefine/>
    <w:semiHidden/>
    <w:rsid w:val="00287B25"/>
    <w:pPr>
      <w:ind w:left="1680" w:hanging="240"/>
    </w:pPr>
    <w:rPr>
      <w:sz w:val="18"/>
      <w:szCs w:val="18"/>
    </w:rPr>
  </w:style>
  <w:style w:type="paragraph" w:styleId="ndice8">
    <w:name w:val="index 8"/>
    <w:basedOn w:val="Normal"/>
    <w:next w:val="Normal"/>
    <w:autoRedefine/>
    <w:semiHidden/>
    <w:rsid w:val="00287B25"/>
    <w:pPr>
      <w:ind w:left="1920" w:hanging="240"/>
    </w:pPr>
    <w:rPr>
      <w:sz w:val="18"/>
      <w:szCs w:val="18"/>
    </w:rPr>
  </w:style>
  <w:style w:type="paragraph" w:styleId="ndice9">
    <w:name w:val="index 9"/>
    <w:basedOn w:val="Normal"/>
    <w:next w:val="Normal"/>
    <w:autoRedefine/>
    <w:semiHidden/>
    <w:rsid w:val="00287B25"/>
    <w:pPr>
      <w:ind w:left="2160" w:hanging="240"/>
    </w:pPr>
    <w:rPr>
      <w:sz w:val="18"/>
      <w:szCs w:val="18"/>
    </w:rPr>
  </w:style>
  <w:style w:type="paragraph" w:styleId="Ttulodendice">
    <w:name w:val="index heading"/>
    <w:basedOn w:val="Normal"/>
    <w:next w:val="ndice1"/>
    <w:semiHidden/>
    <w:rsid w:val="00287B25"/>
    <w:pPr>
      <w:pBdr>
        <w:top w:val="single" w:sz="12" w:space="0" w:color="auto"/>
      </w:pBdr>
      <w:spacing w:before="360" w:after="240"/>
    </w:pPr>
    <w:rPr>
      <w:b/>
      <w:bCs/>
      <w:i/>
      <w:iCs/>
      <w:sz w:val="26"/>
      <w:szCs w:val="26"/>
    </w:rPr>
  </w:style>
  <w:style w:type="character" w:customStyle="1" w:styleId="Caracteresdenotaalpie">
    <w:name w:val="Caracteres de nota al pie"/>
    <w:rsid w:val="001E2304"/>
    <w:rPr>
      <w:rFonts w:cs="Times New Roman"/>
      <w:vertAlign w:val="superscript"/>
    </w:rPr>
  </w:style>
  <w:style w:type="character" w:styleId="Hipervnculovisitado">
    <w:name w:val="FollowedHyperlink"/>
    <w:rsid w:val="00FF2C70"/>
    <w:rPr>
      <w:rFonts w:cs="Times New Roman"/>
      <w:color w:val="800080"/>
      <w:u w:val="single"/>
    </w:rPr>
  </w:style>
  <w:style w:type="paragraph" w:customStyle="1" w:styleId="Nombredireccininterior">
    <w:name w:val="Nombre dirección interior"/>
    <w:basedOn w:val="Normal"/>
    <w:next w:val="Normal"/>
    <w:rsid w:val="00606B92"/>
    <w:pPr>
      <w:spacing w:before="220" w:line="240" w:lineRule="atLeast"/>
      <w:ind w:firstLine="0"/>
    </w:pPr>
    <w:rPr>
      <w:rFonts w:eastAsia="Batang"/>
      <w:kern w:val="18"/>
      <w:szCs w:val="20"/>
      <w:lang w:eastAsia="en-US"/>
    </w:rPr>
  </w:style>
  <w:style w:type="table" w:styleId="Tablaclsica3">
    <w:name w:val="Table Classic 3"/>
    <w:basedOn w:val="Tablanormal"/>
    <w:rsid w:val="0077635C"/>
    <w:pPr>
      <w:spacing w:line="360" w:lineRule="auto"/>
      <w:ind w:firstLine="56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rrafodelista">
    <w:name w:val="List Paragraph"/>
    <w:basedOn w:val="Normal"/>
    <w:link w:val="PrrafodelistaCar"/>
    <w:uiPriority w:val="34"/>
    <w:qFormat/>
    <w:rsid w:val="003111B2"/>
    <w:pPr>
      <w:ind w:left="708"/>
    </w:pPr>
  </w:style>
  <w:style w:type="table" w:styleId="Tablaconcolumnas3">
    <w:name w:val="Table Columns 3"/>
    <w:basedOn w:val="Tablanormal"/>
    <w:rsid w:val="0077635C"/>
    <w:pPr>
      <w:spacing w:line="360" w:lineRule="auto"/>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7635C"/>
    <w:pPr>
      <w:spacing w:line="360" w:lineRule="auto"/>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7635C"/>
    <w:pPr>
      <w:spacing w:line="360" w:lineRule="auto"/>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7635C"/>
    <w:pPr>
      <w:spacing w:line="360"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77635C"/>
    <w:pPr>
      <w:spacing w:line="360" w:lineRule="auto"/>
      <w:ind w:firstLine="567"/>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77635C"/>
    <w:pPr>
      <w:spacing w:line="360" w:lineRule="auto"/>
      <w:ind w:firstLine="56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77635C"/>
    <w:pPr>
      <w:spacing w:line="360" w:lineRule="auto"/>
      <w:ind w:firstLine="567"/>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7635C"/>
    <w:pPr>
      <w:spacing w:line="360" w:lineRule="auto"/>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lista2">
    <w:name w:val="Table List 2"/>
    <w:basedOn w:val="Tablanormal"/>
    <w:rsid w:val="0077635C"/>
    <w:pPr>
      <w:spacing w:line="360" w:lineRule="auto"/>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7635C"/>
    <w:pPr>
      <w:spacing w:line="360" w:lineRule="auto"/>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6">
    <w:name w:val="Table List 6"/>
    <w:basedOn w:val="Tablanormal"/>
    <w:rsid w:val="0077635C"/>
    <w:pPr>
      <w:spacing w:line="360" w:lineRule="auto"/>
      <w:ind w:firstLine="56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7635C"/>
    <w:pPr>
      <w:spacing w:line="360" w:lineRule="auto"/>
      <w:ind w:firstLine="56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7635C"/>
    <w:pPr>
      <w:spacing w:line="360" w:lineRule="auto"/>
      <w:ind w:firstLine="56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77635C"/>
    <w:pPr>
      <w:spacing w:line="360"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77635C"/>
    <w:pPr>
      <w:spacing w:line="360" w:lineRule="auto"/>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sutil2">
    <w:name w:val="Table Subtle 2"/>
    <w:basedOn w:val="Tablanormal"/>
    <w:rsid w:val="0077635C"/>
    <w:pPr>
      <w:spacing w:line="360" w:lineRule="auto"/>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7635C"/>
    <w:pPr>
      <w:spacing w:line="360" w:lineRule="auto"/>
      <w:ind w:firstLine="56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7635C"/>
    <w:pPr>
      <w:spacing w:line="360" w:lineRule="auto"/>
      <w:ind w:firstLine="567"/>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Sombreadomedio2-nfasis2">
    <w:name w:val="Medium Shading 2 Accent 2"/>
    <w:basedOn w:val="Tablanormal"/>
    <w:uiPriority w:val="64"/>
    <w:rsid w:val="00776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776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basedOn w:val="Tablanormal"/>
    <w:uiPriority w:val="64"/>
    <w:rsid w:val="00776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1-nfasis2">
    <w:name w:val="Medium List 1 Accent 2"/>
    <w:basedOn w:val="Tablanormal"/>
    <w:uiPriority w:val="65"/>
    <w:rsid w:val="0077635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77635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uadrculamedia1-nfasis2">
    <w:name w:val="Medium Grid 1 Accent 2"/>
    <w:basedOn w:val="Tablanormal"/>
    <w:uiPriority w:val="67"/>
    <w:rsid w:val="0077635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vistosa-nfasis6">
    <w:name w:val="Colorful Grid Accent 6"/>
    <w:basedOn w:val="Tablanormal"/>
    <w:uiPriority w:val="73"/>
    <w:rsid w:val="0077635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media3-nfasis6">
    <w:name w:val="Medium Grid 3 Accent 6"/>
    <w:basedOn w:val="Tablanormal"/>
    <w:uiPriority w:val="69"/>
    <w:rsid w:val="00C876C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uadrculamedia3-nfasis5">
    <w:name w:val="Medium Grid 3 Accent 5"/>
    <w:basedOn w:val="Tablanormal"/>
    <w:uiPriority w:val="69"/>
    <w:rsid w:val="00C876C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4">
    <w:name w:val="Medium Grid 3 Accent 4"/>
    <w:basedOn w:val="Tablanormal"/>
    <w:uiPriority w:val="69"/>
    <w:rsid w:val="00C876C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2">
    <w:name w:val="Medium Grid 3 Accent 2"/>
    <w:basedOn w:val="Tablanormal"/>
    <w:uiPriority w:val="69"/>
    <w:rsid w:val="00C876C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2-nfasis4">
    <w:name w:val="Medium Grid 2 Accent 4"/>
    <w:basedOn w:val="Tablanormal"/>
    <w:uiPriority w:val="68"/>
    <w:rsid w:val="00C876C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1">
    <w:name w:val="Medium Grid 2 Accent 1"/>
    <w:basedOn w:val="Tablanormal"/>
    <w:uiPriority w:val="68"/>
    <w:rsid w:val="00C876C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media2-nfasis6">
    <w:name w:val="Medium List 2 Accent 6"/>
    <w:basedOn w:val="Tablanormal"/>
    <w:uiPriority w:val="66"/>
    <w:rsid w:val="00C876C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C876C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1-nfasis5">
    <w:name w:val="Medium List 1 Accent 5"/>
    <w:basedOn w:val="Tablanormal"/>
    <w:uiPriority w:val="65"/>
    <w:rsid w:val="00C876C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uadrculaclara-nfasis4">
    <w:name w:val="Light Grid Accent 4"/>
    <w:basedOn w:val="Tablanormal"/>
    <w:uiPriority w:val="62"/>
    <w:rsid w:val="00C876C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Cuadrculaclara-nfasis11">
    <w:name w:val="Cuadrícula clara - Énfasis 11"/>
    <w:basedOn w:val="Tablanormal"/>
    <w:uiPriority w:val="62"/>
    <w:rsid w:val="00C876C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Textoennegrita">
    <w:name w:val="Strong"/>
    <w:uiPriority w:val="22"/>
    <w:qFormat/>
    <w:locked/>
    <w:rsid w:val="00F730BF"/>
    <w:rPr>
      <w:b/>
      <w:bCs/>
    </w:rPr>
  </w:style>
  <w:style w:type="table" w:styleId="Tablabsica1">
    <w:name w:val="Table Simple 1"/>
    <w:basedOn w:val="Tablanormal"/>
    <w:rsid w:val="00DA7ED3"/>
    <w:pPr>
      <w:spacing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doclaro-nfasis5">
    <w:name w:val="Light Shading Accent 5"/>
    <w:basedOn w:val="Tablanormal"/>
    <w:uiPriority w:val="60"/>
    <w:rsid w:val="00DA7E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DA7E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aclara-nfasis4">
    <w:name w:val="Light List Accent 4"/>
    <w:basedOn w:val="Tablanormal"/>
    <w:uiPriority w:val="61"/>
    <w:rsid w:val="00DA7E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ombreadomedio1-nfasis5">
    <w:name w:val="Medium Shading 1 Accent 5"/>
    <w:basedOn w:val="Tablanormal"/>
    <w:uiPriority w:val="63"/>
    <w:rsid w:val="00DA7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clara-nfasis5">
    <w:name w:val="Light List Accent 5"/>
    <w:basedOn w:val="Tablanormal"/>
    <w:uiPriority w:val="61"/>
    <w:rsid w:val="005E076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tulo5Car">
    <w:name w:val="Título 5 Car"/>
    <w:link w:val="Ttulo5"/>
    <w:rsid w:val="00210822"/>
    <w:rPr>
      <w:rFonts w:ascii="Calibri" w:hAnsi="Calibri"/>
      <w:b/>
      <w:bCs/>
      <w:i/>
      <w:iCs/>
      <w:sz w:val="26"/>
      <w:szCs w:val="26"/>
      <w:lang w:val="es-ES" w:eastAsia="es-ES"/>
    </w:rPr>
  </w:style>
  <w:style w:type="character" w:customStyle="1" w:styleId="Ttulo6Car">
    <w:name w:val="Título 6 Car"/>
    <w:link w:val="Ttulo6"/>
    <w:rsid w:val="00210822"/>
    <w:rPr>
      <w:rFonts w:ascii="Calibri" w:hAnsi="Calibri"/>
      <w:b/>
      <w:bCs/>
      <w:sz w:val="22"/>
      <w:szCs w:val="22"/>
      <w:lang w:val="es-ES" w:eastAsia="es-ES"/>
    </w:rPr>
  </w:style>
  <w:style w:type="character" w:customStyle="1" w:styleId="Ttulo7Car">
    <w:name w:val="Título 7 Car"/>
    <w:link w:val="Ttulo7"/>
    <w:rsid w:val="00210822"/>
    <w:rPr>
      <w:rFonts w:ascii="Calibri" w:hAnsi="Calibri"/>
      <w:sz w:val="24"/>
      <w:szCs w:val="24"/>
      <w:lang w:val="es-ES" w:eastAsia="es-ES"/>
    </w:rPr>
  </w:style>
  <w:style w:type="character" w:customStyle="1" w:styleId="Ttulo8Car">
    <w:name w:val="Título 8 Car"/>
    <w:link w:val="Ttulo8"/>
    <w:rsid w:val="00210822"/>
    <w:rPr>
      <w:rFonts w:ascii="Calibri" w:hAnsi="Calibri"/>
      <w:i/>
      <w:iCs/>
      <w:sz w:val="24"/>
      <w:szCs w:val="24"/>
      <w:lang w:val="es-ES" w:eastAsia="es-ES"/>
    </w:rPr>
  </w:style>
  <w:style w:type="character" w:customStyle="1" w:styleId="Ttulo9Car">
    <w:name w:val="Título 9 Car"/>
    <w:link w:val="Ttulo9"/>
    <w:rsid w:val="00210822"/>
    <w:rPr>
      <w:rFonts w:ascii="Cambria" w:hAnsi="Cambria"/>
      <w:sz w:val="22"/>
      <w:szCs w:val="22"/>
      <w:lang w:val="es-ES" w:eastAsia="es-ES"/>
    </w:rPr>
  </w:style>
  <w:style w:type="paragraph" w:styleId="Sangra3detindependiente">
    <w:name w:val="Body Text Indent 3"/>
    <w:basedOn w:val="Normal"/>
    <w:next w:val="Normal"/>
    <w:link w:val="Sangra3detindependienteCar"/>
    <w:uiPriority w:val="99"/>
    <w:rsid w:val="00EA58DB"/>
    <w:pPr>
      <w:autoSpaceDE w:val="0"/>
      <w:autoSpaceDN w:val="0"/>
      <w:adjustRightInd w:val="0"/>
      <w:spacing w:line="240" w:lineRule="auto"/>
      <w:ind w:firstLine="0"/>
      <w:jc w:val="left"/>
    </w:pPr>
    <w:rPr>
      <w:rFonts w:ascii="Times New Roman" w:hAnsi="Times New Roman"/>
    </w:rPr>
  </w:style>
  <w:style w:type="table" w:styleId="Cuadrculamedia1-nfasis5">
    <w:name w:val="Medium Grid 1 Accent 5"/>
    <w:basedOn w:val="Tablanormal"/>
    <w:uiPriority w:val="67"/>
    <w:rsid w:val="00D703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Sangra3detindependienteCar">
    <w:name w:val="Sangría 3 de t. independiente Car"/>
    <w:link w:val="Sangra3detindependiente"/>
    <w:uiPriority w:val="99"/>
    <w:rsid w:val="00EA58DB"/>
    <w:rPr>
      <w:sz w:val="24"/>
      <w:szCs w:val="24"/>
    </w:rPr>
  </w:style>
  <w:style w:type="paragraph" w:customStyle="1" w:styleId="Default">
    <w:name w:val="Default"/>
    <w:rsid w:val="005D78A8"/>
    <w:pPr>
      <w:autoSpaceDE w:val="0"/>
      <w:autoSpaceDN w:val="0"/>
      <w:adjustRightInd w:val="0"/>
    </w:pPr>
    <w:rPr>
      <w:rFonts w:ascii="Franklin Gothic Book" w:hAnsi="Franklin Gothic Book" w:cs="Franklin Gothic Book"/>
      <w:color w:val="000000"/>
      <w:sz w:val="24"/>
      <w:szCs w:val="24"/>
    </w:rPr>
  </w:style>
  <w:style w:type="paragraph" w:customStyle="1" w:styleId="CM3">
    <w:name w:val="CM3"/>
    <w:basedOn w:val="Normal"/>
    <w:next w:val="Normal"/>
    <w:uiPriority w:val="99"/>
    <w:rsid w:val="00FF0561"/>
    <w:pPr>
      <w:autoSpaceDE w:val="0"/>
      <w:autoSpaceDN w:val="0"/>
      <w:adjustRightInd w:val="0"/>
      <w:spacing w:line="276" w:lineRule="atLeast"/>
      <w:ind w:firstLine="0"/>
      <w:jc w:val="left"/>
    </w:pPr>
    <w:rPr>
      <w:rFonts w:ascii="Times New Roman" w:eastAsia="Calibri" w:hAnsi="Times New Roman"/>
      <w:lang w:val="es-CR" w:eastAsia="en-US"/>
    </w:rPr>
  </w:style>
  <w:style w:type="paragraph" w:customStyle="1" w:styleId="EstiloIzquierda25cmPrimeralnea0cmDerecha186cm">
    <w:name w:val="Estilo Izquierda:  25 cm Primera línea:  0 cm Derecha:  186 cm ..."/>
    <w:basedOn w:val="Normal"/>
    <w:rsid w:val="006E42B2"/>
    <w:pPr>
      <w:spacing w:line="240" w:lineRule="auto"/>
      <w:ind w:left="1418" w:right="1344" w:firstLine="0"/>
    </w:pPr>
    <w:rPr>
      <w:szCs w:val="20"/>
    </w:rPr>
  </w:style>
  <w:style w:type="character" w:customStyle="1" w:styleId="highlight1">
    <w:name w:val="highlight1"/>
    <w:rsid w:val="00874743"/>
    <w:rPr>
      <w:shd w:val="clear" w:color="auto" w:fill="FFFF40"/>
    </w:rPr>
  </w:style>
  <w:style w:type="paragraph" w:styleId="NormalWeb">
    <w:name w:val="Normal (Web)"/>
    <w:basedOn w:val="Normal"/>
    <w:uiPriority w:val="99"/>
    <w:unhideWhenUsed/>
    <w:locked/>
    <w:rsid w:val="00382F74"/>
    <w:pPr>
      <w:spacing w:before="100" w:beforeAutospacing="1" w:after="100" w:afterAutospacing="1" w:line="240" w:lineRule="auto"/>
      <w:ind w:firstLine="0"/>
      <w:jc w:val="left"/>
    </w:pPr>
    <w:rPr>
      <w:rFonts w:ascii="Times New Roman" w:hAnsi="Times New Roman"/>
      <w:lang w:val="es-CR" w:eastAsia="es-CR"/>
    </w:rPr>
  </w:style>
  <w:style w:type="character" w:styleId="nfasis">
    <w:name w:val="Emphasis"/>
    <w:uiPriority w:val="20"/>
    <w:qFormat/>
    <w:locked/>
    <w:rsid w:val="000D11D6"/>
    <w:rPr>
      <w:i/>
      <w:iCs/>
    </w:rPr>
  </w:style>
  <w:style w:type="character" w:customStyle="1" w:styleId="apple-converted-space">
    <w:name w:val="apple-converted-space"/>
    <w:rsid w:val="000A3DD4"/>
  </w:style>
  <w:style w:type="character" w:customStyle="1" w:styleId="PrrafodelistaCar">
    <w:name w:val="Párrafo de lista Car"/>
    <w:basedOn w:val="Fuentedeprrafopredeter"/>
    <w:link w:val="Prrafodelista"/>
    <w:uiPriority w:val="34"/>
    <w:rsid w:val="004F0A8F"/>
    <w:rPr>
      <w:rFonts w:ascii="Arial" w:hAnsi="Arial"/>
      <w:sz w:val="24"/>
      <w:szCs w:val="24"/>
      <w:lang w:val="es-ES" w:eastAsia="es-ES"/>
    </w:rPr>
  </w:style>
  <w:style w:type="paragraph" w:customStyle="1" w:styleId="EstiloTtulo1Justificado">
    <w:name w:val="Estilo Título 1 + Justificado"/>
    <w:basedOn w:val="Ttulo1"/>
    <w:rsid w:val="00B903A6"/>
    <w:rPr>
      <w:bCs/>
      <w:szCs w:val="20"/>
    </w:rPr>
  </w:style>
  <w:style w:type="table" w:styleId="Cuadrculaclara-nfasis5">
    <w:name w:val="Light Grid Accent 5"/>
    <w:basedOn w:val="Tablanormal"/>
    <w:uiPriority w:val="62"/>
    <w:rsid w:val="005B7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tulo">
    <w:name w:val="Title"/>
    <w:basedOn w:val="Normal"/>
    <w:next w:val="Normal"/>
    <w:link w:val="TtuloCar"/>
    <w:qFormat/>
    <w:locked/>
    <w:rsid w:val="00E128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128DB"/>
    <w:rPr>
      <w:rFonts w:asciiTheme="majorHAnsi" w:eastAsiaTheme="majorEastAsia" w:hAnsiTheme="majorHAnsi" w:cstheme="majorBidi"/>
      <w:color w:val="17365D" w:themeColor="text2" w:themeShade="BF"/>
      <w:spacing w:val="5"/>
      <w:kern w:val="28"/>
      <w:sz w:val="52"/>
      <w:szCs w:val="52"/>
      <w:lang w:val="es-ES" w:eastAsia="es-ES"/>
    </w:rPr>
  </w:style>
  <w:style w:type="table" w:styleId="Tablabsica2">
    <w:name w:val="Table Simple 2"/>
    <w:basedOn w:val="Tablanormal"/>
    <w:rsid w:val="002C4958"/>
    <w:pPr>
      <w:spacing w:line="360" w:lineRule="auto"/>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uadrculaclara-nfasis12">
    <w:name w:val="Cuadrícula clara - Énfasis 12"/>
    <w:basedOn w:val="Tablanormal"/>
    <w:uiPriority w:val="62"/>
    <w:rsid w:val="002C49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rsid w:val="00421CF8"/>
    <w:pPr>
      <w:spacing w:after="120"/>
    </w:pPr>
  </w:style>
  <w:style w:type="character" w:customStyle="1" w:styleId="TextoindependienteCar">
    <w:name w:val="Texto independiente Car"/>
    <w:basedOn w:val="Fuentedeprrafopredeter"/>
    <w:link w:val="Textoindependiente"/>
    <w:rsid w:val="00421CF8"/>
    <w:rPr>
      <w:rFonts w:ascii="Arial" w:hAnsi="Arial"/>
      <w:sz w:val="24"/>
      <w:szCs w:val="24"/>
      <w:lang w:val="es-ES" w:eastAsia="es-ES"/>
    </w:rPr>
  </w:style>
  <w:style w:type="character" w:customStyle="1" w:styleId="tgc">
    <w:name w:val="_tgc"/>
    <w:basedOn w:val="Fuentedeprrafopredeter"/>
    <w:rsid w:val="00B4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6562145">
      <w:bodyDiv w:val="1"/>
      <w:marLeft w:val="0"/>
      <w:marRight w:val="0"/>
      <w:marTop w:val="0"/>
      <w:marBottom w:val="0"/>
      <w:divBdr>
        <w:top w:val="none" w:sz="0" w:space="0" w:color="auto"/>
        <w:left w:val="none" w:sz="0" w:space="0" w:color="auto"/>
        <w:bottom w:val="none" w:sz="0" w:space="0" w:color="auto"/>
        <w:right w:val="none" w:sz="0" w:space="0" w:color="auto"/>
      </w:divBdr>
    </w:div>
    <w:div w:id="130908075">
      <w:bodyDiv w:val="1"/>
      <w:marLeft w:val="0"/>
      <w:marRight w:val="0"/>
      <w:marTop w:val="0"/>
      <w:marBottom w:val="0"/>
      <w:divBdr>
        <w:top w:val="none" w:sz="0" w:space="0" w:color="auto"/>
        <w:left w:val="none" w:sz="0" w:space="0" w:color="auto"/>
        <w:bottom w:val="none" w:sz="0" w:space="0" w:color="auto"/>
        <w:right w:val="none" w:sz="0" w:space="0" w:color="auto"/>
      </w:divBdr>
    </w:div>
    <w:div w:id="135102309">
      <w:bodyDiv w:val="1"/>
      <w:marLeft w:val="0"/>
      <w:marRight w:val="0"/>
      <w:marTop w:val="0"/>
      <w:marBottom w:val="0"/>
      <w:divBdr>
        <w:top w:val="none" w:sz="0" w:space="0" w:color="auto"/>
        <w:left w:val="none" w:sz="0" w:space="0" w:color="auto"/>
        <w:bottom w:val="none" w:sz="0" w:space="0" w:color="auto"/>
        <w:right w:val="none" w:sz="0" w:space="0" w:color="auto"/>
      </w:divBdr>
    </w:div>
    <w:div w:id="285501978">
      <w:bodyDiv w:val="1"/>
      <w:marLeft w:val="0"/>
      <w:marRight w:val="0"/>
      <w:marTop w:val="0"/>
      <w:marBottom w:val="0"/>
      <w:divBdr>
        <w:top w:val="none" w:sz="0" w:space="0" w:color="auto"/>
        <w:left w:val="none" w:sz="0" w:space="0" w:color="auto"/>
        <w:bottom w:val="none" w:sz="0" w:space="0" w:color="auto"/>
        <w:right w:val="none" w:sz="0" w:space="0" w:color="auto"/>
      </w:divBdr>
    </w:div>
    <w:div w:id="444008774">
      <w:bodyDiv w:val="1"/>
      <w:marLeft w:val="0"/>
      <w:marRight w:val="0"/>
      <w:marTop w:val="0"/>
      <w:marBottom w:val="0"/>
      <w:divBdr>
        <w:top w:val="none" w:sz="0" w:space="0" w:color="auto"/>
        <w:left w:val="none" w:sz="0" w:space="0" w:color="auto"/>
        <w:bottom w:val="none" w:sz="0" w:space="0" w:color="auto"/>
        <w:right w:val="none" w:sz="0" w:space="0" w:color="auto"/>
      </w:divBdr>
    </w:div>
    <w:div w:id="517280783">
      <w:bodyDiv w:val="1"/>
      <w:marLeft w:val="0"/>
      <w:marRight w:val="0"/>
      <w:marTop w:val="0"/>
      <w:marBottom w:val="0"/>
      <w:divBdr>
        <w:top w:val="none" w:sz="0" w:space="0" w:color="auto"/>
        <w:left w:val="none" w:sz="0" w:space="0" w:color="auto"/>
        <w:bottom w:val="none" w:sz="0" w:space="0" w:color="auto"/>
        <w:right w:val="none" w:sz="0" w:space="0" w:color="auto"/>
      </w:divBdr>
    </w:div>
    <w:div w:id="536819546">
      <w:bodyDiv w:val="1"/>
      <w:marLeft w:val="0"/>
      <w:marRight w:val="0"/>
      <w:marTop w:val="0"/>
      <w:marBottom w:val="0"/>
      <w:divBdr>
        <w:top w:val="none" w:sz="0" w:space="0" w:color="auto"/>
        <w:left w:val="none" w:sz="0" w:space="0" w:color="auto"/>
        <w:bottom w:val="none" w:sz="0" w:space="0" w:color="auto"/>
        <w:right w:val="none" w:sz="0" w:space="0" w:color="auto"/>
      </w:divBdr>
    </w:div>
    <w:div w:id="543831741">
      <w:bodyDiv w:val="1"/>
      <w:marLeft w:val="0"/>
      <w:marRight w:val="0"/>
      <w:marTop w:val="0"/>
      <w:marBottom w:val="0"/>
      <w:divBdr>
        <w:top w:val="none" w:sz="0" w:space="0" w:color="auto"/>
        <w:left w:val="none" w:sz="0" w:space="0" w:color="auto"/>
        <w:bottom w:val="none" w:sz="0" w:space="0" w:color="auto"/>
        <w:right w:val="none" w:sz="0" w:space="0" w:color="auto"/>
      </w:divBdr>
    </w:div>
    <w:div w:id="554125840">
      <w:bodyDiv w:val="1"/>
      <w:marLeft w:val="0"/>
      <w:marRight w:val="0"/>
      <w:marTop w:val="0"/>
      <w:marBottom w:val="0"/>
      <w:divBdr>
        <w:top w:val="none" w:sz="0" w:space="0" w:color="auto"/>
        <w:left w:val="none" w:sz="0" w:space="0" w:color="auto"/>
        <w:bottom w:val="none" w:sz="0" w:space="0" w:color="auto"/>
        <w:right w:val="none" w:sz="0" w:space="0" w:color="auto"/>
      </w:divBdr>
    </w:div>
    <w:div w:id="583606592">
      <w:bodyDiv w:val="1"/>
      <w:marLeft w:val="0"/>
      <w:marRight w:val="0"/>
      <w:marTop w:val="0"/>
      <w:marBottom w:val="0"/>
      <w:divBdr>
        <w:top w:val="none" w:sz="0" w:space="0" w:color="auto"/>
        <w:left w:val="none" w:sz="0" w:space="0" w:color="auto"/>
        <w:bottom w:val="none" w:sz="0" w:space="0" w:color="auto"/>
        <w:right w:val="none" w:sz="0" w:space="0" w:color="auto"/>
      </w:divBdr>
    </w:div>
    <w:div w:id="720444607">
      <w:bodyDiv w:val="1"/>
      <w:marLeft w:val="0"/>
      <w:marRight w:val="0"/>
      <w:marTop w:val="0"/>
      <w:marBottom w:val="0"/>
      <w:divBdr>
        <w:top w:val="none" w:sz="0" w:space="0" w:color="auto"/>
        <w:left w:val="none" w:sz="0" w:space="0" w:color="auto"/>
        <w:bottom w:val="none" w:sz="0" w:space="0" w:color="auto"/>
        <w:right w:val="none" w:sz="0" w:space="0" w:color="auto"/>
      </w:divBdr>
    </w:div>
    <w:div w:id="944535115">
      <w:bodyDiv w:val="1"/>
      <w:marLeft w:val="0"/>
      <w:marRight w:val="0"/>
      <w:marTop w:val="0"/>
      <w:marBottom w:val="0"/>
      <w:divBdr>
        <w:top w:val="none" w:sz="0" w:space="0" w:color="auto"/>
        <w:left w:val="none" w:sz="0" w:space="0" w:color="auto"/>
        <w:bottom w:val="none" w:sz="0" w:space="0" w:color="auto"/>
        <w:right w:val="none" w:sz="0" w:space="0" w:color="auto"/>
      </w:divBdr>
    </w:div>
    <w:div w:id="994531665">
      <w:bodyDiv w:val="1"/>
      <w:marLeft w:val="0"/>
      <w:marRight w:val="0"/>
      <w:marTop w:val="0"/>
      <w:marBottom w:val="0"/>
      <w:divBdr>
        <w:top w:val="none" w:sz="0" w:space="0" w:color="auto"/>
        <w:left w:val="none" w:sz="0" w:space="0" w:color="auto"/>
        <w:bottom w:val="none" w:sz="0" w:space="0" w:color="auto"/>
        <w:right w:val="none" w:sz="0" w:space="0" w:color="auto"/>
      </w:divBdr>
    </w:div>
    <w:div w:id="1162354812">
      <w:bodyDiv w:val="1"/>
      <w:marLeft w:val="0"/>
      <w:marRight w:val="0"/>
      <w:marTop w:val="0"/>
      <w:marBottom w:val="0"/>
      <w:divBdr>
        <w:top w:val="none" w:sz="0" w:space="0" w:color="auto"/>
        <w:left w:val="none" w:sz="0" w:space="0" w:color="auto"/>
        <w:bottom w:val="none" w:sz="0" w:space="0" w:color="auto"/>
        <w:right w:val="none" w:sz="0" w:space="0" w:color="auto"/>
      </w:divBdr>
    </w:div>
    <w:div w:id="1169636543">
      <w:bodyDiv w:val="1"/>
      <w:marLeft w:val="0"/>
      <w:marRight w:val="0"/>
      <w:marTop w:val="0"/>
      <w:marBottom w:val="0"/>
      <w:divBdr>
        <w:top w:val="none" w:sz="0" w:space="0" w:color="auto"/>
        <w:left w:val="none" w:sz="0" w:space="0" w:color="auto"/>
        <w:bottom w:val="none" w:sz="0" w:space="0" w:color="auto"/>
        <w:right w:val="none" w:sz="0" w:space="0" w:color="auto"/>
      </w:divBdr>
    </w:div>
    <w:div w:id="1263956309">
      <w:bodyDiv w:val="1"/>
      <w:marLeft w:val="0"/>
      <w:marRight w:val="0"/>
      <w:marTop w:val="0"/>
      <w:marBottom w:val="0"/>
      <w:divBdr>
        <w:top w:val="none" w:sz="0" w:space="0" w:color="auto"/>
        <w:left w:val="none" w:sz="0" w:space="0" w:color="auto"/>
        <w:bottom w:val="none" w:sz="0" w:space="0" w:color="auto"/>
        <w:right w:val="none" w:sz="0" w:space="0" w:color="auto"/>
      </w:divBdr>
    </w:div>
    <w:div w:id="1275744979">
      <w:bodyDiv w:val="1"/>
      <w:marLeft w:val="0"/>
      <w:marRight w:val="0"/>
      <w:marTop w:val="0"/>
      <w:marBottom w:val="0"/>
      <w:divBdr>
        <w:top w:val="none" w:sz="0" w:space="0" w:color="auto"/>
        <w:left w:val="none" w:sz="0" w:space="0" w:color="auto"/>
        <w:bottom w:val="none" w:sz="0" w:space="0" w:color="auto"/>
        <w:right w:val="none" w:sz="0" w:space="0" w:color="auto"/>
      </w:divBdr>
    </w:div>
    <w:div w:id="1349479329">
      <w:bodyDiv w:val="1"/>
      <w:marLeft w:val="0"/>
      <w:marRight w:val="0"/>
      <w:marTop w:val="0"/>
      <w:marBottom w:val="0"/>
      <w:divBdr>
        <w:top w:val="none" w:sz="0" w:space="0" w:color="auto"/>
        <w:left w:val="none" w:sz="0" w:space="0" w:color="auto"/>
        <w:bottom w:val="none" w:sz="0" w:space="0" w:color="auto"/>
        <w:right w:val="none" w:sz="0" w:space="0" w:color="auto"/>
      </w:divBdr>
    </w:div>
    <w:div w:id="1359158712">
      <w:bodyDiv w:val="1"/>
      <w:marLeft w:val="0"/>
      <w:marRight w:val="0"/>
      <w:marTop w:val="0"/>
      <w:marBottom w:val="0"/>
      <w:divBdr>
        <w:top w:val="none" w:sz="0" w:space="0" w:color="auto"/>
        <w:left w:val="none" w:sz="0" w:space="0" w:color="auto"/>
        <w:bottom w:val="none" w:sz="0" w:space="0" w:color="auto"/>
        <w:right w:val="none" w:sz="0" w:space="0" w:color="auto"/>
      </w:divBdr>
    </w:div>
    <w:div w:id="1392658245">
      <w:bodyDiv w:val="1"/>
      <w:marLeft w:val="0"/>
      <w:marRight w:val="0"/>
      <w:marTop w:val="0"/>
      <w:marBottom w:val="0"/>
      <w:divBdr>
        <w:top w:val="none" w:sz="0" w:space="0" w:color="auto"/>
        <w:left w:val="none" w:sz="0" w:space="0" w:color="auto"/>
        <w:bottom w:val="none" w:sz="0" w:space="0" w:color="auto"/>
        <w:right w:val="none" w:sz="0" w:space="0" w:color="auto"/>
      </w:divBdr>
    </w:div>
    <w:div w:id="1550410490">
      <w:bodyDiv w:val="1"/>
      <w:marLeft w:val="0"/>
      <w:marRight w:val="0"/>
      <w:marTop w:val="0"/>
      <w:marBottom w:val="0"/>
      <w:divBdr>
        <w:top w:val="none" w:sz="0" w:space="0" w:color="auto"/>
        <w:left w:val="none" w:sz="0" w:space="0" w:color="auto"/>
        <w:bottom w:val="none" w:sz="0" w:space="0" w:color="auto"/>
        <w:right w:val="none" w:sz="0" w:space="0" w:color="auto"/>
      </w:divBdr>
    </w:div>
    <w:div w:id="1620186021">
      <w:bodyDiv w:val="1"/>
      <w:marLeft w:val="0"/>
      <w:marRight w:val="0"/>
      <w:marTop w:val="0"/>
      <w:marBottom w:val="0"/>
      <w:divBdr>
        <w:top w:val="none" w:sz="0" w:space="0" w:color="auto"/>
        <w:left w:val="none" w:sz="0" w:space="0" w:color="auto"/>
        <w:bottom w:val="none" w:sz="0" w:space="0" w:color="auto"/>
        <w:right w:val="none" w:sz="0" w:space="0" w:color="auto"/>
      </w:divBdr>
    </w:div>
    <w:div w:id="1652754512">
      <w:bodyDiv w:val="1"/>
      <w:marLeft w:val="0"/>
      <w:marRight w:val="0"/>
      <w:marTop w:val="0"/>
      <w:marBottom w:val="0"/>
      <w:divBdr>
        <w:top w:val="none" w:sz="0" w:space="0" w:color="auto"/>
        <w:left w:val="none" w:sz="0" w:space="0" w:color="auto"/>
        <w:bottom w:val="none" w:sz="0" w:space="0" w:color="auto"/>
        <w:right w:val="none" w:sz="0" w:space="0" w:color="auto"/>
      </w:divBdr>
    </w:div>
    <w:div w:id="1722511215">
      <w:bodyDiv w:val="1"/>
      <w:marLeft w:val="0"/>
      <w:marRight w:val="0"/>
      <w:marTop w:val="0"/>
      <w:marBottom w:val="0"/>
      <w:divBdr>
        <w:top w:val="none" w:sz="0" w:space="0" w:color="auto"/>
        <w:left w:val="none" w:sz="0" w:space="0" w:color="auto"/>
        <w:bottom w:val="none" w:sz="0" w:space="0" w:color="auto"/>
        <w:right w:val="none" w:sz="0" w:space="0" w:color="auto"/>
      </w:divBdr>
    </w:div>
    <w:div w:id="1736665596">
      <w:bodyDiv w:val="1"/>
      <w:marLeft w:val="0"/>
      <w:marRight w:val="0"/>
      <w:marTop w:val="0"/>
      <w:marBottom w:val="0"/>
      <w:divBdr>
        <w:top w:val="none" w:sz="0" w:space="0" w:color="auto"/>
        <w:left w:val="none" w:sz="0" w:space="0" w:color="auto"/>
        <w:bottom w:val="none" w:sz="0" w:space="0" w:color="auto"/>
        <w:right w:val="none" w:sz="0" w:space="0" w:color="auto"/>
      </w:divBdr>
    </w:div>
    <w:div w:id="1757168136">
      <w:bodyDiv w:val="1"/>
      <w:marLeft w:val="0"/>
      <w:marRight w:val="0"/>
      <w:marTop w:val="0"/>
      <w:marBottom w:val="0"/>
      <w:divBdr>
        <w:top w:val="none" w:sz="0" w:space="0" w:color="auto"/>
        <w:left w:val="none" w:sz="0" w:space="0" w:color="auto"/>
        <w:bottom w:val="none" w:sz="0" w:space="0" w:color="auto"/>
        <w:right w:val="none" w:sz="0" w:space="0" w:color="auto"/>
      </w:divBdr>
    </w:div>
    <w:div w:id="1799765328">
      <w:bodyDiv w:val="1"/>
      <w:marLeft w:val="0"/>
      <w:marRight w:val="0"/>
      <w:marTop w:val="0"/>
      <w:marBottom w:val="0"/>
      <w:divBdr>
        <w:top w:val="none" w:sz="0" w:space="0" w:color="auto"/>
        <w:left w:val="none" w:sz="0" w:space="0" w:color="auto"/>
        <w:bottom w:val="none" w:sz="0" w:space="0" w:color="auto"/>
        <w:right w:val="none" w:sz="0" w:space="0" w:color="auto"/>
      </w:divBdr>
    </w:div>
    <w:div w:id="1910773315">
      <w:bodyDiv w:val="1"/>
      <w:marLeft w:val="0"/>
      <w:marRight w:val="0"/>
      <w:marTop w:val="0"/>
      <w:marBottom w:val="0"/>
      <w:divBdr>
        <w:top w:val="none" w:sz="0" w:space="0" w:color="auto"/>
        <w:left w:val="none" w:sz="0" w:space="0" w:color="auto"/>
        <w:bottom w:val="none" w:sz="0" w:space="0" w:color="auto"/>
        <w:right w:val="none" w:sz="0" w:space="0" w:color="auto"/>
      </w:divBdr>
    </w:div>
    <w:div w:id="2002460429">
      <w:bodyDiv w:val="1"/>
      <w:marLeft w:val="0"/>
      <w:marRight w:val="0"/>
      <w:marTop w:val="0"/>
      <w:marBottom w:val="0"/>
      <w:divBdr>
        <w:top w:val="none" w:sz="0" w:space="0" w:color="auto"/>
        <w:left w:val="none" w:sz="0" w:space="0" w:color="auto"/>
        <w:bottom w:val="none" w:sz="0" w:space="0" w:color="auto"/>
        <w:right w:val="none" w:sz="0" w:space="0" w:color="auto"/>
      </w:divBdr>
    </w:div>
    <w:div w:id="2008750201">
      <w:bodyDiv w:val="1"/>
      <w:marLeft w:val="0"/>
      <w:marRight w:val="0"/>
      <w:marTop w:val="0"/>
      <w:marBottom w:val="0"/>
      <w:divBdr>
        <w:top w:val="none" w:sz="0" w:space="0" w:color="auto"/>
        <w:left w:val="none" w:sz="0" w:space="0" w:color="auto"/>
        <w:bottom w:val="none" w:sz="0" w:space="0" w:color="auto"/>
        <w:right w:val="none" w:sz="0" w:space="0" w:color="auto"/>
      </w:divBdr>
    </w:div>
    <w:div w:id="2021006967">
      <w:bodyDiv w:val="1"/>
      <w:marLeft w:val="0"/>
      <w:marRight w:val="0"/>
      <w:marTop w:val="0"/>
      <w:marBottom w:val="0"/>
      <w:divBdr>
        <w:top w:val="none" w:sz="0" w:space="0" w:color="auto"/>
        <w:left w:val="none" w:sz="0" w:space="0" w:color="auto"/>
        <w:bottom w:val="none" w:sz="0" w:space="0" w:color="auto"/>
        <w:right w:val="none" w:sz="0" w:space="0" w:color="auto"/>
      </w:divBdr>
    </w:div>
    <w:div w:id="21446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0CC6-7EC8-4CA1-A417-1CA9320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28</Pages>
  <Words>6011</Words>
  <Characters>33061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2</vt:lpstr>
    </vt:vector>
  </TitlesOfParts>
  <Company>Hewlett-Packard Company</Company>
  <LinksUpToDate>false</LinksUpToDate>
  <CharactersWithSpaces>38995</CharactersWithSpaces>
  <SharedDoc>false</SharedDoc>
  <HLinks>
    <vt:vector size="276" baseType="variant">
      <vt:variant>
        <vt:i4>1572921</vt:i4>
      </vt:variant>
      <vt:variant>
        <vt:i4>272</vt:i4>
      </vt:variant>
      <vt:variant>
        <vt:i4>0</vt:i4>
      </vt:variant>
      <vt:variant>
        <vt:i4>5</vt:i4>
      </vt:variant>
      <vt:variant>
        <vt:lpwstr/>
      </vt:variant>
      <vt:variant>
        <vt:lpwstr>_Toc419900477</vt:lpwstr>
      </vt:variant>
      <vt:variant>
        <vt:i4>1572921</vt:i4>
      </vt:variant>
      <vt:variant>
        <vt:i4>266</vt:i4>
      </vt:variant>
      <vt:variant>
        <vt:i4>0</vt:i4>
      </vt:variant>
      <vt:variant>
        <vt:i4>5</vt:i4>
      </vt:variant>
      <vt:variant>
        <vt:lpwstr/>
      </vt:variant>
      <vt:variant>
        <vt:lpwstr>_Toc419900476</vt:lpwstr>
      </vt:variant>
      <vt:variant>
        <vt:i4>1572921</vt:i4>
      </vt:variant>
      <vt:variant>
        <vt:i4>260</vt:i4>
      </vt:variant>
      <vt:variant>
        <vt:i4>0</vt:i4>
      </vt:variant>
      <vt:variant>
        <vt:i4>5</vt:i4>
      </vt:variant>
      <vt:variant>
        <vt:lpwstr/>
      </vt:variant>
      <vt:variant>
        <vt:lpwstr>_Toc419900475</vt:lpwstr>
      </vt:variant>
      <vt:variant>
        <vt:i4>1572921</vt:i4>
      </vt:variant>
      <vt:variant>
        <vt:i4>254</vt:i4>
      </vt:variant>
      <vt:variant>
        <vt:i4>0</vt:i4>
      </vt:variant>
      <vt:variant>
        <vt:i4>5</vt:i4>
      </vt:variant>
      <vt:variant>
        <vt:lpwstr/>
      </vt:variant>
      <vt:variant>
        <vt:lpwstr>_Toc419900474</vt:lpwstr>
      </vt:variant>
      <vt:variant>
        <vt:i4>1572921</vt:i4>
      </vt:variant>
      <vt:variant>
        <vt:i4>248</vt:i4>
      </vt:variant>
      <vt:variant>
        <vt:i4>0</vt:i4>
      </vt:variant>
      <vt:variant>
        <vt:i4>5</vt:i4>
      </vt:variant>
      <vt:variant>
        <vt:lpwstr/>
      </vt:variant>
      <vt:variant>
        <vt:lpwstr>_Toc419900473</vt:lpwstr>
      </vt:variant>
      <vt:variant>
        <vt:i4>1572921</vt:i4>
      </vt:variant>
      <vt:variant>
        <vt:i4>242</vt:i4>
      </vt:variant>
      <vt:variant>
        <vt:i4>0</vt:i4>
      </vt:variant>
      <vt:variant>
        <vt:i4>5</vt:i4>
      </vt:variant>
      <vt:variant>
        <vt:lpwstr/>
      </vt:variant>
      <vt:variant>
        <vt:lpwstr>_Toc419900472</vt:lpwstr>
      </vt:variant>
      <vt:variant>
        <vt:i4>1572921</vt:i4>
      </vt:variant>
      <vt:variant>
        <vt:i4>236</vt:i4>
      </vt:variant>
      <vt:variant>
        <vt:i4>0</vt:i4>
      </vt:variant>
      <vt:variant>
        <vt:i4>5</vt:i4>
      </vt:variant>
      <vt:variant>
        <vt:lpwstr/>
      </vt:variant>
      <vt:variant>
        <vt:lpwstr>_Toc419900471</vt:lpwstr>
      </vt:variant>
      <vt:variant>
        <vt:i4>1572921</vt:i4>
      </vt:variant>
      <vt:variant>
        <vt:i4>230</vt:i4>
      </vt:variant>
      <vt:variant>
        <vt:i4>0</vt:i4>
      </vt:variant>
      <vt:variant>
        <vt:i4>5</vt:i4>
      </vt:variant>
      <vt:variant>
        <vt:lpwstr/>
      </vt:variant>
      <vt:variant>
        <vt:lpwstr>_Toc419900470</vt:lpwstr>
      </vt:variant>
      <vt:variant>
        <vt:i4>1638457</vt:i4>
      </vt:variant>
      <vt:variant>
        <vt:i4>224</vt:i4>
      </vt:variant>
      <vt:variant>
        <vt:i4>0</vt:i4>
      </vt:variant>
      <vt:variant>
        <vt:i4>5</vt:i4>
      </vt:variant>
      <vt:variant>
        <vt:lpwstr/>
      </vt:variant>
      <vt:variant>
        <vt:lpwstr>_Toc419900469</vt:lpwstr>
      </vt:variant>
      <vt:variant>
        <vt:i4>1638457</vt:i4>
      </vt:variant>
      <vt:variant>
        <vt:i4>218</vt:i4>
      </vt:variant>
      <vt:variant>
        <vt:i4>0</vt:i4>
      </vt:variant>
      <vt:variant>
        <vt:i4>5</vt:i4>
      </vt:variant>
      <vt:variant>
        <vt:lpwstr/>
      </vt:variant>
      <vt:variant>
        <vt:lpwstr>_Toc419900468</vt:lpwstr>
      </vt:variant>
      <vt:variant>
        <vt:i4>1638457</vt:i4>
      </vt:variant>
      <vt:variant>
        <vt:i4>212</vt:i4>
      </vt:variant>
      <vt:variant>
        <vt:i4>0</vt:i4>
      </vt:variant>
      <vt:variant>
        <vt:i4>5</vt:i4>
      </vt:variant>
      <vt:variant>
        <vt:lpwstr/>
      </vt:variant>
      <vt:variant>
        <vt:lpwstr>_Toc419900467</vt:lpwstr>
      </vt:variant>
      <vt:variant>
        <vt:i4>1638457</vt:i4>
      </vt:variant>
      <vt:variant>
        <vt:i4>206</vt:i4>
      </vt:variant>
      <vt:variant>
        <vt:i4>0</vt:i4>
      </vt:variant>
      <vt:variant>
        <vt:i4>5</vt:i4>
      </vt:variant>
      <vt:variant>
        <vt:lpwstr/>
      </vt:variant>
      <vt:variant>
        <vt:lpwstr>_Toc419900466</vt:lpwstr>
      </vt:variant>
      <vt:variant>
        <vt:i4>1638457</vt:i4>
      </vt:variant>
      <vt:variant>
        <vt:i4>200</vt:i4>
      </vt:variant>
      <vt:variant>
        <vt:i4>0</vt:i4>
      </vt:variant>
      <vt:variant>
        <vt:i4>5</vt:i4>
      </vt:variant>
      <vt:variant>
        <vt:lpwstr/>
      </vt:variant>
      <vt:variant>
        <vt:lpwstr>_Toc419900465</vt:lpwstr>
      </vt:variant>
      <vt:variant>
        <vt:i4>1638457</vt:i4>
      </vt:variant>
      <vt:variant>
        <vt:i4>194</vt:i4>
      </vt:variant>
      <vt:variant>
        <vt:i4>0</vt:i4>
      </vt:variant>
      <vt:variant>
        <vt:i4>5</vt:i4>
      </vt:variant>
      <vt:variant>
        <vt:lpwstr/>
      </vt:variant>
      <vt:variant>
        <vt:lpwstr>_Toc419900464</vt:lpwstr>
      </vt:variant>
      <vt:variant>
        <vt:i4>1638457</vt:i4>
      </vt:variant>
      <vt:variant>
        <vt:i4>188</vt:i4>
      </vt:variant>
      <vt:variant>
        <vt:i4>0</vt:i4>
      </vt:variant>
      <vt:variant>
        <vt:i4>5</vt:i4>
      </vt:variant>
      <vt:variant>
        <vt:lpwstr/>
      </vt:variant>
      <vt:variant>
        <vt:lpwstr>_Toc419900463</vt:lpwstr>
      </vt:variant>
      <vt:variant>
        <vt:i4>1638457</vt:i4>
      </vt:variant>
      <vt:variant>
        <vt:i4>182</vt:i4>
      </vt:variant>
      <vt:variant>
        <vt:i4>0</vt:i4>
      </vt:variant>
      <vt:variant>
        <vt:i4>5</vt:i4>
      </vt:variant>
      <vt:variant>
        <vt:lpwstr/>
      </vt:variant>
      <vt:variant>
        <vt:lpwstr>_Toc419900462</vt:lpwstr>
      </vt:variant>
      <vt:variant>
        <vt:i4>1638457</vt:i4>
      </vt:variant>
      <vt:variant>
        <vt:i4>176</vt:i4>
      </vt:variant>
      <vt:variant>
        <vt:i4>0</vt:i4>
      </vt:variant>
      <vt:variant>
        <vt:i4>5</vt:i4>
      </vt:variant>
      <vt:variant>
        <vt:lpwstr/>
      </vt:variant>
      <vt:variant>
        <vt:lpwstr>_Toc419900461</vt:lpwstr>
      </vt:variant>
      <vt:variant>
        <vt:i4>1638457</vt:i4>
      </vt:variant>
      <vt:variant>
        <vt:i4>170</vt:i4>
      </vt:variant>
      <vt:variant>
        <vt:i4>0</vt:i4>
      </vt:variant>
      <vt:variant>
        <vt:i4>5</vt:i4>
      </vt:variant>
      <vt:variant>
        <vt:lpwstr/>
      </vt:variant>
      <vt:variant>
        <vt:lpwstr>_Toc419900460</vt:lpwstr>
      </vt:variant>
      <vt:variant>
        <vt:i4>1703993</vt:i4>
      </vt:variant>
      <vt:variant>
        <vt:i4>164</vt:i4>
      </vt:variant>
      <vt:variant>
        <vt:i4>0</vt:i4>
      </vt:variant>
      <vt:variant>
        <vt:i4>5</vt:i4>
      </vt:variant>
      <vt:variant>
        <vt:lpwstr/>
      </vt:variant>
      <vt:variant>
        <vt:lpwstr>_Toc419900459</vt:lpwstr>
      </vt:variant>
      <vt:variant>
        <vt:i4>1703993</vt:i4>
      </vt:variant>
      <vt:variant>
        <vt:i4>158</vt:i4>
      </vt:variant>
      <vt:variant>
        <vt:i4>0</vt:i4>
      </vt:variant>
      <vt:variant>
        <vt:i4>5</vt:i4>
      </vt:variant>
      <vt:variant>
        <vt:lpwstr/>
      </vt:variant>
      <vt:variant>
        <vt:lpwstr>_Toc419900458</vt:lpwstr>
      </vt:variant>
      <vt:variant>
        <vt:i4>1703993</vt:i4>
      </vt:variant>
      <vt:variant>
        <vt:i4>152</vt:i4>
      </vt:variant>
      <vt:variant>
        <vt:i4>0</vt:i4>
      </vt:variant>
      <vt:variant>
        <vt:i4>5</vt:i4>
      </vt:variant>
      <vt:variant>
        <vt:lpwstr/>
      </vt:variant>
      <vt:variant>
        <vt:lpwstr>_Toc419900457</vt:lpwstr>
      </vt:variant>
      <vt:variant>
        <vt:i4>1703993</vt:i4>
      </vt:variant>
      <vt:variant>
        <vt:i4>146</vt:i4>
      </vt:variant>
      <vt:variant>
        <vt:i4>0</vt:i4>
      </vt:variant>
      <vt:variant>
        <vt:i4>5</vt:i4>
      </vt:variant>
      <vt:variant>
        <vt:lpwstr/>
      </vt:variant>
      <vt:variant>
        <vt:lpwstr>_Toc419900456</vt:lpwstr>
      </vt:variant>
      <vt:variant>
        <vt:i4>1703993</vt:i4>
      </vt:variant>
      <vt:variant>
        <vt:i4>140</vt:i4>
      </vt:variant>
      <vt:variant>
        <vt:i4>0</vt:i4>
      </vt:variant>
      <vt:variant>
        <vt:i4>5</vt:i4>
      </vt:variant>
      <vt:variant>
        <vt:lpwstr/>
      </vt:variant>
      <vt:variant>
        <vt:lpwstr>_Toc419900455</vt:lpwstr>
      </vt:variant>
      <vt:variant>
        <vt:i4>1703993</vt:i4>
      </vt:variant>
      <vt:variant>
        <vt:i4>134</vt:i4>
      </vt:variant>
      <vt:variant>
        <vt:i4>0</vt:i4>
      </vt:variant>
      <vt:variant>
        <vt:i4>5</vt:i4>
      </vt:variant>
      <vt:variant>
        <vt:lpwstr/>
      </vt:variant>
      <vt:variant>
        <vt:lpwstr>_Toc419900454</vt:lpwstr>
      </vt:variant>
      <vt:variant>
        <vt:i4>1703993</vt:i4>
      </vt:variant>
      <vt:variant>
        <vt:i4>128</vt:i4>
      </vt:variant>
      <vt:variant>
        <vt:i4>0</vt:i4>
      </vt:variant>
      <vt:variant>
        <vt:i4>5</vt:i4>
      </vt:variant>
      <vt:variant>
        <vt:lpwstr/>
      </vt:variant>
      <vt:variant>
        <vt:lpwstr>_Toc419900453</vt:lpwstr>
      </vt:variant>
      <vt:variant>
        <vt:i4>1703993</vt:i4>
      </vt:variant>
      <vt:variant>
        <vt:i4>122</vt:i4>
      </vt:variant>
      <vt:variant>
        <vt:i4>0</vt:i4>
      </vt:variant>
      <vt:variant>
        <vt:i4>5</vt:i4>
      </vt:variant>
      <vt:variant>
        <vt:lpwstr/>
      </vt:variant>
      <vt:variant>
        <vt:lpwstr>_Toc419900452</vt:lpwstr>
      </vt:variant>
      <vt:variant>
        <vt:i4>1703993</vt:i4>
      </vt:variant>
      <vt:variant>
        <vt:i4>116</vt:i4>
      </vt:variant>
      <vt:variant>
        <vt:i4>0</vt:i4>
      </vt:variant>
      <vt:variant>
        <vt:i4>5</vt:i4>
      </vt:variant>
      <vt:variant>
        <vt:lpwstr/>
      </vt:variant>
      <vt:variant>
        <vt:lpwstr>_Toc419900451</vt:lpwstr>
      </vt:variant>
      <vt:variant>
        <vt:i4>1703993</vt:i4>
      </vt:variant>
      <vt:variant>
        <vt:i4>110</vt:i4>
      </vt:variant>
      <vt:variant>
        <vt:i4>0</vt:i4>
      </vt:variant>
      <vt:variant>
        <vt:i4>5</vt:i4>
      </vt:variant>
      <vt:variant>
        <vt:lpwstr/>
      </vt:variant>
      <vt:variant>
        <vt:lpwstr>_Toc419900450</vt:lpwstr>
      </vt:variant>
      <vt:variant>
        <vt:i4>1769529</vt:i4>
      </vt:variant>
      <vt:variant>
        <vt:i4>104</vt:i4>
      </vt:variant>
      <vt:variant>
        <vt:i4>0</vt:i4>
      </vt:variant>
      <vt:variant>
        <vt:i4>5</vt:i4>
      </vt:variant>
      <vt:variant>
        <vt:lpwstr/>
      </vt:variant>
      <vt:variant>
        <vt:lpwstr>_Toc419900449</vt:lpwstr>
      </vt:variant>
      <vt:variant>
        <vt:i4>1769529</vt:i4>
      </vt:variant>
      <vt:variant>
        <vt:i4>98</vt:i4>
      </vt:variant>
      <vt:variant>
        <vt:i4>0</vt:i4>
      </vt:variant>
      <vt:variant>
        <vt:i4>5</vt:i4>
      </vt:variant>
      <vt:variant>
        <vt:lpwstr/>
      </vt:variant>
      <vt:variant>
        <vt:lpwstr>_Toc419900448</vt:lpwstr>
      </vt:variant>
      <vt:variant>
        <vt:i4>1769529</vt:i4>
      </vt:variant>
      <vt:variant>
        <vt:i4>92</vt:i4>
      </vt:variant>
      <vt:variant>
        <vt:i4>0</vt:i4>
      </vt:variant>
      <vt:variant>
        <vt:i4>5</vt:i4>
      </vt:variant>
      <vt:variant>
        <vt:lpwstr/>
      </vt:variant>
      <vt:variant>
        <vt:lpwstr>_Toc419900447</vt:lpwstr>
      </vt:variant>
      <vt:variant>
        <vt:i4>1769529</vt:i4>
      </vt:variant>
      <vt:variant>
        <vt:i4>86</vt:i4>
      </vt:variant>
      <vt:variant>
        <vt:i4>0</vt:i4>
      </vt:variant>
      <vt:variant>
        <vt:i4>5</vt:i4>
      </vt:variant>
      <vt:variant>
        <vt:lpwstr/>
      </vt:variant>
      <vt:variant>
        <vt:lpwstr>_Toc419900446</vt:lpwstr>
      </vt:variant>
      <vt:variant>
        <vt:i4>1769529</vt:i4>
      </vt:variant>
      <vt:variant>
        <vt:i4>80</vt:i4>
      </vt:variant>
      <vt:variant>
        <vt:i4>0</vt:i4>
      </vt:variant>
      <vt:variant>
        <vt:i4>5</vt:i4>
      </vt:variant>
      <vt:variant>
        <vt:lpwstr/>
      </vt:variant>
      <vt:variant>
        <vt:lpwstr>_Toc419900445</vt:lpwstr>
      </vt:variant>
      <vt:variant>
        <vt:i4>1769529</vt:i4>
      </vt:variant>
      <vt:variant>
        <vt:i4>74</vt:i4>
      </vt:variant>
      <vt:variant>
        <vt:i4>0</vt:i4>
      </vt:variant>
      <vt:variant>
        <vt:i4>5</vt:i4>
      </vt:variant>
      <vt:variant>
        <vt:lpwstr/>
      </vt:variant>
      <vt:variant>
        <vt:lpwstr>_Toc419900444</vt:lpwstr>
      </vt:variant>
      <vt:variant>
        <vt:i4>1769529</vt:i4>
      </vt:variant>
      <vt:variant>
        <vt:i4>68</vt:i4>
      </vt:variant>
      <vt:variant>
        <vt:i4>0</vt:i4>
      </vt:variant>
      <vt:variant>
        <vt:i4>5</vt:i4>
      </vt:variant>
      <vt:variant>
        <vt:lpwstr/>
      </vt:variant>
      <vt:variant>
        <vt:lpwstr>_Toc419900443</vt:lpwstr>
      </vt:variant>
      <vt:variant>
        <vt:i4>1769529</vt:i4>
      </vt:variant>
      <vt:variant>
        <vt:i4>62</vt:i4>
      </vt:variant>
      <vt:variant>
        <vt:i4>0</vt:i4>
      </vt:variant>
      <vt:variant>
        <vt:i4>5</vt:i4>
      </vt:variant>
      <vt:variant>
        <vt:lpwstr/>
      </vt:variant>
      <vt:variant>
        <vt:lpwstr>_Toc419900442</vt:lpwstr>
      </vt:variant>
      <vt:variant>
        <vt:i4>1769529</vt:i4>
      </vt:variant>
      <vt:variant>
        <vt:i4>56</vt:i4>
      </vt:variant>
      <vt:variant>
        <vt:i4>0</vt:i4>
      </vt:variant>
      <vt:variant>
        <vt:i4>5</vt:i4>
      </vt:variant>
      <vt:variant>
        <vt:lpwstr/>
      </vt:variant>
      <vt:variant>
        <vt:lpwstr>_Toc419900441</vt:lpwstr>
      </vt:variant>
      <vt:variant>
        <vt:i4>1769529</vt:i4>
      </vt:variant>
      <vt:variant>
        <vt:i4>50</vt:i4>
      </vt:variant>
      <vt:variant>
        <vt:i4>0</vt:i4>
      </vt:variant>
      <vt:variant>
        <vt:i4>5</vt:i4>
      </vt:variant>
      <vt:variant>
        <vt:lpwstr/>
      </vt:variant>
      <vt:variant>
        <vt:lpwstr>_Toc419900440</vt:lpwstr>
      </vt:variant>
      <vt:variant>
        <vt:i4>1835065</vt:i4>
      </vt:variant>
      <vt:variant>
        <vt:i4>44</vt:i4>
      </vt:variant>
      <vt:variant>
        <vt:i4>0</vt:i4>
      </vt:variant>
      <vt:variant>
        <vt:i4>5</vt:i4>
      </vt:variant>
      <vt:variant>
        <vt:lpwstr/>
      </vt:variant>
      <vt:variant>
        <vt:lpwstr>_Toc419900439</vt:lpwstr>
      </vt:variant>
      <vt:variant>
        <vt:i4>1835065</vt:i4>
      </vt:variant>
      <vt:variant>
        <vt:i4>38</vt:i4>
      </vt:variant>
      <vt:variant>
        <vt:i4>0</vt:i4>
      </vt:variant>
      <vt:variant>
        <vt:i4>5</vt:i4>
      </vt:variant>
      <vt:variant>
        <vt:lpwstr/>
      </vt:variant>
      <vt:variant>
        <vt:lpwstr>_Toc419900438</vt:lpwstr>
      </vt:variant>
      <vt:variant>
        <vt:i4>1835065</vt:i4>
      </vt:variant>
      <vt:variant>
        <vt:i4>32</vt:i4>
      </vt:variant>
      <vt:variant>
        <vt:i4>0</vt:i4>
      </vt:variant>
      <vt:variant>
        <vt:i4>5</vt:i4>
      </vt:variant>
      <vt:variant>
        <vt:lpwstr/>
      </vt:variant>
      <vt:variant>
        <vt:lpwstr>_Toc419900437</vt:lpwstr>
      </vt:variant>
      <vt:variant>
        <vt:i4>1835065</vt:i4>
      </vt:variant>
      <vt:variant>
        <vt:i4>26</vt:i4>
      </vt:variant>
      <vt:variant>
        <vt:i4>0</vt:i4>
      </vt:variant>
      <vt:variant>
        <vt:i4>5</vt:i4>
      </vt:variant>
      <vt:variant>
        <vt:lpwstr/>
      </vt:variant>
      <vt:variant>
        <vt:lpwstr>_Toc419900436</vt:lpwstr>
      </vt:variant>
      <vt:variant>
        <vt:i4>1835065</vt:i4>
      </vt:variant>
      <vt:variant>
        <vt:i4>20</vt:i4>
      </vt:variant>
      <vt:variant>
        <vt:i4>0</vt:i4>
      </vt:variant>
      <vt:variant>
        <vt:i4>5</vt:i4>
      </vt:variant>
      <vt:variant>
        <vt:lpwstr/>
      </vt:variant>
      <vt:variant>
        <vt:lpwstr>_Toc419900435</vt:lpwstr>
      </vt:variant>
      <vt:variant>
        <vt:i4>1835065</vt:i4>
      </vt:variant>
      <vt:variant>
        <vt:i4>14</vt:i4>
      </vt:variant>
      <vt:variant>
        <vt:i4>0</vt:i4>
      </vt:variant>
      <vt:variant>
        <vt:i4>5</vt:i4>
      </vt:variant>
      <vt:variant>
        <vt:lpwstr/>
      </vt:variant>
      <vt:variant>
        <vt:lpwstr>_Toc419900434</vt:lpwstr>
      </vt:variant>
      <vt:variant>
        <vt:i4>1835065</vt:i4>
      </vt:variant>
      <vt:variant>
        <vt:i4>8</vt:i4>
      </vt:variant>
      <vt:variant>
        <vt:i4>0</vt:i4>
      </vt:variant>
      <vt:variant>
        <vt:i4>5</vt:i4>
      </vt:variant>
      <vt:variant>
        <vt:lpwstr/>
      </vt:variant>
      <vt:variant>
        <vt:lpwstr>_Toc419900433</vt:lpwstr>
      </vt:variant>
      <vt:variant>
        <vt:i4>1835065</vt:i4>
      </vt:variant>
      <vt:variant>
        <vt:i4>2</vt:i4>
      </vt:variant>
      <vt:variant>
        <vt:i4>0</vt:i4>
      </vt:variant>
      <vt:variant>
        <vt:i4>5</vt:i4>
      </vt:variant>
      <vt:variant>
        <vt:lpwstr/>
      </vt:variant>
      <vt:variant>
        <vt:lpwstr>_Toc419900432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ablanco</dc:creator>
  <cp:lastModifiedBy>Arlen Espinoza Espino</cp:lastModifiedBy>
  <cp:revision>42</cp:revision>
  <cp:lastPrinted>2018-02-23T15:34:00Z</cp:lastPrinted>
  <dcterms:created xsi:type="dcterms:W3CDTF">2018-02-22T13:20:00Z</dcterms:created>
  <dcterms:modified xsi:type="dcterms:W3CDTF">2018-02-23T21:02:00Z</dcterms:modified>
</cp:coreProperties>
</file>